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8571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57186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Azamian Bobak R.</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220"/>
        <w:spacing w:after="0" w:line="395" w:lineRule="auto"/>
        <w:rPr>
          <w:sz w:val="20"/>
          <w:szCs w:val="20"/>
          <w:color w:val="auto"/>
        </w:rPr>
      </w:pPr>
      <w:r>
        <w:rPr>
          <w:rFonts w:ascii="Arial" w:cs="Arial" w:eastAsia="Arial" w:hAnsi="Arial"/>
          <w:sz w:val="16"/>
          <w:szCs w:val="16"/>
          <w:color w:val="0000FF"/>
        </w:rPr>
        <w:t>C/O TARSUS PHARMACEUTICALS, INC. 15440 LAGUNA CANYON ROAD, SUITE 160</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IRVINE</w:t>
            </w:r>
          </w:p>
        </w:tc>
        <w:tc>
          <w:tcPr>
            <w:tcW w:w="1140" w:type="dxa"/>
            <w:vAlign w:val="bottom"/>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Tarsus Pharmaceuticals,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TARS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00" w:type="dxa"/>
            <w:vAlign w:val="bottom"/>
            <w:tcBorders>
              <w:bottom w:val="single" w:sz="8" w:color="0000EE"/>
            </w:tcBorders>
          </w:tcPr>
          <w:p>
            <w:pPr>
              <w:spacing w:after="0"/>
              <w:rPr>
                <w:sz w:val="3"/>
                <w:szCs w:val="3"/>
                <w:color w:val="auto"/>
              </w:rPr>
            </w:pPr>
          </w:p>
        </w:tc>
        <w:tc>
          <w:tcPr>
            <w:tcW w:w="132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46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2500" w:type="dxa"/>
            <w:vAlign w:val="bottom"/>
            <w:gridSpan w:val="3"/>
            <w:vMerge w:val="restart"/>
          </w:tcPr>
          <w:p>
            <w:pPr>
              <w:ind w:left="80"/>
              <w:spacing w:after="0"/>
              <w:rPr>
                <w:sz w:val="20"/>
                <w:szCs w:val="20"/>
                <w:color w:val="auto"/>
              </w:rPr>
            </w:pPr>
            <w:r>
              <w:rPr>
                <w:rFonts w:ascii="Arial" w:cs="Arial" w:eastAsia="Arial" w:hAnsi="Arial"/>
                <w:sz w:val="17"/>
                <w:szCs w:val="17"/>
                <w:color w:val="0000FF"/>
              </w:rPr>
              <w:t>11/15/2023</w:t>
            </w:r>
          </w:p>
        </w:tc>
        <w:tc>
          <w:tcPr>
            <w:tcW w:w="1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500" w:type="dxa"/>
            <w:vAlign w:val="bottom"/>
            <w:gridSpan w:val="3"/>
            <w:vMerge w:val="continue"/>
          </w:tcPr>
          <w:p>
            <w:pPr>
              <w:spacing w:after="0"/>
              <w:rPr>
                <w:sz w:val="11"/>
                <w:szCs w:val="11"/>
                <w:color w:val="auto"/>
              </w:rPr>
            </w:pPr>
          </w:p>
        </w:tc>
        <w:tc>
          <w:tcPr>
            <w:tcW w:w="1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40" w:type="dxa"/>
            <w:vAlign w:val="bottom"/>
            <w:gridSpan w:val="2"/>
            <w:vMerge w:val="restart"/>
          </w:tcPr>
          <w:p>
            <w:pPr>
              <w:ind w:left="80"/>
              <w:spacing w:after="0"/>
              <w:rPr>
                <w:sz w:val="20"/>
                <w:szCs w:val="20"/>
                <w:color w:val="auto"/>
              </w:rPr>
            </w:pPr>
            <w:r>
              <w:rPr>
                <w:rFonts w:ascii="Arial" w:cs="Arial" w:eastAsia="Arial" w:hAnsi="Arial"/>
                <w:sz w:val="17"/>
                <w:szCs w:val="17"/>
                <w:color w:val="0000FF"/>
              </w:rPr>
              <w:t>President/CEO and Board Chair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8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Arial" w:cs="Arial" w:eastAsia="Arial" w:hAnsi="Arial"/>
                <w:sz w:val="17"/>
                <w:szCs w:val="17"/>
                <w:color w:val="0000FF"/>
              </w:rPr>
              <w:t>11/15/2023</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ind w:left="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89"/>
              </w:rPr>
              <w:t>2,896</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680" w:type="dxa"/>
            <w:vAlign w:val="bottom"/>
            <w:gridSpan w:val="2"/>
            <w:vMerge w:val="restart"/>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18.01</w:t>
            </w:r>
            <w:r>
              <w:rPr>
                <w:rFonts w:ascii="Arial" w:cs="Arial" w:eastAsia="Arial" w:hAnsi="Arial"/>
                <w:sz w:val="22"/>
                <w:szCs w:val="22"/>
                <w:color w:val="008000"/>
                <w:w w:val="85"/>
                <w:vertAlign w:val="superscript"/>
              </w:rPr>
              <w:t>(2)</w:t>
            </w: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883,210</w:t>
            </w:r>
          </w:p>
        </w:tc>
        <w:tc>
          <w:tcPr>
            <w:tcW w:w="300" w:type="dxa"/>
            <w:vAlign w:val="bottom"/>
          </w:tcPr>
          <w:p>
            <w:pPr>
              <w:spacing w:after="0"/>
              <w:rPr>
                <w:sz w:val="18"/>
                <w:szCs w:val="18"/>
                <w:color w:val="auto"/>
              </w:rPr>
            </w:pPr>
          </w:p>
        </w:tc>
        <w:tc>
          <w:tcPr>
            <w:tcW w:w="560" w:type="dxa"/>
            <w:vAlign w:val="bottom"/>
            <w:vMerge w:val="restart"/>
          </w:tcPr>
          <w:p>
            <w:pPr>
              <w:jc w:val="center"/>
              <w:ind w:right="309"/>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Living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April 16,</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2018</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Arial" w:cs="Arial" w:eastAsia="Arial" w:hAnsi="Arial"/>
                <w:sz w:val="17"/>
                <w:szCs w:val="17"/>
                <w:color w:val="0000FF"/>
              </w:rPr>
              <w:t>11/15/2023</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ind w:left="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89"/>
              </w:rPr>
              <w:t>4,904</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680" w:type="dxa"/>
            <w:vAlign w:val="bottom"/>
            <w:gridSpan w:val="2"/>
            <w:vMerge w:val="restart"/>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18.54</w:t>
            </w:r>
            <w:r>
              <w:rPr>
                <w:rFonts w:ascii="Arial" w:cs="Arial" w:eastAsia="Arial" w:hAnsi="Arial"/>
                <w:sz w:val="22"/>
                <w:szCs w:val="22"/>
                <w:color w:val="008000"/>
                <w:w w:val="85"/>
                <w:vertAlign w:val="superscript"/>
              </w:rPr>
              <w:t>(4)</w:t>
            </w: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878,306</w:t>
            </w:r>
          </w:p>
        </w:tc>
        <w:tc>
          <w:tcPr>
            <w:tcW w:w="300" w:type="dxa"/>
            <w:vAlign w:val="bottom"/>
          </w:tcPr>
          <w:p>
            <w:pPr>
              <w:spacing w:after="0"/>
              <w:rPr>
                <w:sz w:val="18"/>
                <w:szCs w:val="18"/>
                <w:color w:val="auto"/>
              </w:rPr>
            </w:pPr>
          </w:p>
        </w:tc>
        <w:tc>
          <w:tcPr>
            <w:tcW w:w="560" w:type="dxa"/>
            <w:vAlign w:val="bottom"/>
            <w:vMerge w:val="restart"/>
          </w:tcPr>
          <w:p>
            <w:pPr>
              <w:jc w:val="center"/>
              <w:ind w:right="309"/>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Living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April 16,</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2018</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Arial" w:cs="Arial" w:eastAsia="Arial" w:hAnsi="Arial"/>
                <w:sz w:val="17"/>
                <w:szCs w:val="17"/>
                <w:color w:val="0000FF"/>
              </w:rPr>
              <w:t>11/15/2023</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ind w:left="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1"/>
              </w:rPr>
              <w:t>200</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600" w:type="dxa"/>
            <w:vAlign w:val="bottom"/>
            <w:vMerge w:val="restart"/>
          </w:tcPr>
          <w:p>
            <w:pPr>
              <w:jc w:val="center"/>
              <w:ind w:left="5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19.28</w:t>
            </w:r>
          </w:p>
        </w:tc>
        <w:tc>
          <w:tcPr>
            <w:tcW w:w="80" w:type="dxa"/>
            <w:vAlign w:val="bottom"/>
          </w:tcPr>
          <w:p>
            <w:pPr>
              <w:spacing w:after="0"/>
              <w:rPr>
                <w:sz w:val="18"/>
                <w:szCs w:val="18"/>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878,106</w:t>
            </w:r>
          </w:p>
        </w:tc>
        <w:tc>
          <w:tcPr>
            <w:tcW w:w="300" w:type="dxa"/>
            <w:vAlign w:val="bottom"/>
          </w:tcPr>
          <w:p>
            <w:pPr>
              <w:spacing w:after="0"/>
              <w:rPr>
                <w:sz w:val="18"/>
                <w:szCs w:val="18"/>
                <w:color w:val="auto"/>
              </w:rPr>
            </w:pPr>
          </w:p>
        </w:tc>
        <w:tc>
          <w:tcPr>
            <w:tcW w:w="560" w:type="dxa"/>
            <w:vAlign w:val="bottom"/>
            <w:vMerge w:val="restart"/>
          </w:tcPr>
          <w:p>
            <w:pPr>
              <w:jc w:val="center"/>
              <w:ind w:right="309"/>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Living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April 16,</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2018</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3"/>
          </w:tcPr>
          <w:p>
            <w:pPr>
              <w:jc w:val="center"/>
              <w:spacing w:after="0"/>
              <w:rPr>
                <w:sz w:val="20"/>
                <w:szCs w:val="20"/>
                <w:color w:val="auto"/>
              </w:rPr>
            </w:pPr>
            <w:r>
              <w:rPr>
                <w:rFonts w:ascii="Arial" w:cs="Arial" w:eastAsia="Arial" w:hAnsi="Arial"/>
                <w:sz w:val="17"/>
                <w:szCs w:val="17"/>
                <w:color w:val="0000FF"/>
                <w:w w:val="89"/>
              </w:rPr>
              <w:t>8,597</w:t>
            </w:r>
          </w:p>
        </w:tc>
        <w:tc>
          <w:tcPr>
            <w:tcW w:w="300" w:type="dxa"/>
            <w:vAlign w:val="bottom"/>
          </w:tcPr>
          <w:p>
            <w:pPr>
              <w:spacing w:after="0"/>
              <w:rPr>
                <w:sz w:val="23"/>
                <w:szCs w:val="23"/>
                <w:color w:val="auto"/>
              </w:rPr>
            </w:pPr>
          </w:p>
        </w:tc>
        <w:tc>
          <w:tcPr>
            <w:tcW w:w="560" w:type="dxa"/>
            <w:vAlign w:val="bottom"/>
          </w:tcPr>
          <w:p>
            <w:pPr>
              <w:jc w:val="center"/>
              <w:ind w:right="289"/>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4"/>
                <w:szCs w:val="14"/>
                <w:color w:val="auto"/>
              </w:rPr>
            </w:pP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by an automatic sale pursuant to a Rule 10b5-1 trading plan adopted by the Reporting Person on May 23, 2023.</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shares were pooled and sold in multiple transactions at prices ranging from $17.25 to $18.14.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the trustee of the Bobak Azamian Living Trust, established April 16, 2018 and has voting and dispositive power with respect to these shares.</w:t>
      </w:r>
    </w:p>
    <w:p>
      <w:pPr>
        <w:sectPr>
          <w:pgSz w:w="11900" w:h="16838" w:orient="portrait"/>
          <w:cols w:equalWidth="0" w:num="1">
            <w:col w:w="11080"/>
          </w:cols>
          <w:pgMar w:left="460" w:top="225" w:right="359" w:bottom="0" w:gutter="0" w:footer="0" w:header="0"/>
          <w:type w:val="continuous"/>
        </w:sectPr>
      </w:pPr>
    </w:p>
    <w:bookmarkStart w:id="1" w:name="page2"/>
    <w:bookmarkEnd w:id="1"/>
    <w:p>
      <w:pPr>
        <w:ind w:firstLine="7"/>
        <w:spacing w:after="0" w:line="250"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shares were pooled and sold in multiple transactions at prices ranging from $18.27 to $19.21.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9"/>
              </w:rPr>
              <w:t>/s/ Jeffrey Farrow, Attorney-</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11/17/2023</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9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80"/>
      </w:cols>
      <w:pgMar w:left="500" w:top="131"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2023-11-17T15:54:37Z</dcterms:created>
  <dcterms:modified xsi:type="dcterms:W3CDTF">2023-11-17T15:54:37Z</dcterms:modified>
</cp:coreProperties>
</file>