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Ackermann Michael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14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25.152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1,227,348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3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in this Form 4 were effected by an automatic sale pursuant to a Rule 10b5-1 trading plan adopted by the Reporting Person on May 13,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a weighted average price. These shares were sold in multiple transactions at prices with the range of $25.030 to $25.250, inclusive. The Reporting Person undertakes to provide, upon written request, full information regarding the number of shares sold at each separate price within the range set forth in this footnote.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Leonard M. Greenstein,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1249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2021-08-12T16:57:40Z</dcterms:created>
  <dcterms:modified xsi:type="dcterms:W3CDTF">2021-08-12T16:57:40Z</dcterms:modified>
</cp:coreProperties>
</file>