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Holdbrook Mark J.</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322" w:lineRule="auto"/>
        <w:rPr>
          <w:sz w:val="20"/>
          <w:szCs w:val="20"/>
          <w:color w:val="auto"/>
        </w:rPr>
      </w:pPr>
      <w:r>
        <w:rPr>
          <w:rFonts w:ascii="Times New Roman" w:cs="Times New Roman" w:eastAsia="Times New Roman" w:hAnsi="Times New Roman"/>
          <w:sz w:val="16"/>
          <w:szCs w:val="16"/>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Tarsus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TARS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03/15/2023</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894"/>
        <w:spacing w:after="0"/>
        <w:rPr>
          <w:sz w:val="20"/>
          <w:szCs w:val="20"/>
          <w:color w:val="auto"/>
        </w:rPr>
      </w:pPr>
      <w:r>
        <w:rPr>
          <w:rFonts w:ascii="Times New Roman" w:cs="Times New Roman" w:eastAsia="Times New Roman" w:hAnsi="Times New Roman"/>
          <w:sz w:val="17"/>
          <w:szCs w:val="17"/>
          <w:color w:val="0000FF"/>
        </w:rPr>
        <w:t>V.P., Clinical Affairs</w:t>
      </w:r>
    </w:p>
    <w:p>
      <w:pPr>
        <w:spacing w:after="0" w:line="429" w:lineRule="exact"/>
        <w:rPr>
          <w:sz w:val="24"/>
          <w:szCs w:val="24"/>
          <w:color w:val="auto"/>
        </w:rPr>
      </w:pPr>
    </w:p>
    <w:p>
      <w:pPr>
        <w:sectPr>
          <w:pgSz w:w="11900" w:h="16838" w:orient="portrait"/>
          <w:cols w:equalWidth="0" w:num="3">
            <w:col w:w="3440" w:space="46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680" w:type="dxa"/>
            <w:vAlign w:val="bottom"/>
            <w:gridSpan w:val="8"/>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60" w:type="dxa"/>
            <w:vAlign w:val="bottom"/>
            <w:gridSpan w:val="9"/>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IRVINE</w:t>
            </w:r>
          </w:p>
        </w:tc>
        <w:tc>
          <w:tcPr>
            <w:tcW w:w="18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92618</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03/15/2023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2,653</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261"/>
              <w:spacing w:after="0"/>
              <w:rPr>
                <w:sz w:val="20"/>
                <w:szCs w:val="20"/>
                <w:color w:val="auto"/>
              </w:rPr>
            </w:pPr>
            <w:r>
              <w:rPr>
                <w:rFonts w:ascii="Times New Roman" w:cs="Times New Roman" w:eastAsia="Times New Roman" w:hAnsi="Times New Roman"/>
                <w:sz w:val="17"/>
                <w:szCs w:val="17"/>
                <w:color w:val="0000FF"/>
              </w:rPr>
              <w:t>3,764</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03/16/2023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7"/>
                <w:szCs w:val="17"/>
                <w:color w:val="0000FF"/>
              </w:rPr>
              <w:t>187</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13.43</w:t>
            </w:r>
          </w:p>
        </w:tc>
        <w:tc>
          <w:tcPr>
            <w:tcW w:w="118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7"/>
                <w:szCs w:val="17"/>
                <w:color w:val="0000FF"/>
              </w:rPr>
              <w:t>3,577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3"/>
              </w:rPr>
              <w:t>(5)</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2,653</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03/15/2023</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2,653</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7,959</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settlement of vested Restricted Stock Units ("RSUs").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1,111 shares acquired under the Issuer's employee stock purchase plan on June 30, 2022.</w:t>
      </w:r>
    </w:p>
    <w:p>
      <w:pPr>
        <w:spacing w:after="0" w:line="45"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is mandated by the Issuer's election to require the satisfaction of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Company's common stock.</w:t>
      </w:r>
    </w:p>
    <w:p>
      <w:pPr>
        <w:spacing w:after="0" w:line="45" w:lineRule="exact"/>
        <w:rPr>
          <w:rFonts w:ascii="Times New Roman" w:cs="Times New Roman" w:eastAsia="Times New Roman" w:hAnsi="Times New Roman"/>
          <w:sz w:val="13"/>
          <w:szCs w:val="13"/>
          <w:color w:val="008000"/>
        </w:rPr>
      </w:pPr>
    </w:p>
    <w:p>
      <w:pPr>
        <w:ind w:left="40" w:right="2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 granted on March 9, 2022, under the Tarsus Pharmaceuticals, Inc. 2020 Stock Plan. 25% of the RSUs will vest on March 15th of each of 2023, 2024, 2025, and 2026, subject to the Reporting Person's continuous service.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Leonard M. Greenstein,</w:t>
            </w:r>
          </w:p>
        </w:tc>
        <w:tc>
          <w:tcPr>
            <w:tcW w:w="3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03/17/2023</w:t>
            </w:r>
          </w:p>
        </w:tc>
        <w:tc>
          <w:tcPr>
            <w:tcW w:w="0" w:type="dxa"/>
            <w:vAlign w:val="bottom"/>
          </w:tcPr>
          <w:p>
            <w:pPr>
              <w:spacing w:after="0"/>
              <w:rPr>
                <w:sz w:val="1"/>
                <w:szCs w:val="1"/>
                <w:color w:val="auto"/>
              </w:rPr>
            </w:pPr>
          </w:p>
        </w:tc>
      </w:tr>
      <w:tr>
        <w:trPr>
          <w:trHeight w:val="89"/>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10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564"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2023-03-17T19:35:35Z</dcterms:created>
  <dcterms:modified xsi:type="dcterms:W3CDTF">2023-03-17T19:35:35Z</dcterms:modified>
</cp:coreProperties>
</file>