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6073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6073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4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LINK WILLIAM J PHD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4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06/13/2025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170,448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Enterprise,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40.95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06/11/2035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4,540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9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2,954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-2628265</wp:posOffset>
            </wp:positionV>
            <wp:extent cx="29210" cy="26333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3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beneficially own the shares indirectly by reason of the Reporting Person as the controlling member of Link Family Enterprise, LP.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2025 annual meeting of stockholders. The option will vest in full on the one-year anniversary of the date of grant, subject to the non-employee director's continuous service.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2025 annual meeting of stockholders. The RSUs vest in full on the one-year anniversary of the date of grant, subject to the non-employee director's continuous service.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13, 2024, in connection with the Reporting Person's service as a non-employee director as of the Company's 2024 annual meeting of stockholders. The RSUs will vest in full on the one-year anniversary of the date of grant, subject to the non-employee director's continuous service.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Scott Sieckert,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8684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2025-06-16T15:11:29Z</dcterms:created>
  <dcterms:modified xsi:type="dcterms:W3CDTF">2025-06-16T15:11:29Z</dcterms:modified>
</cp:coreProperties>
</file>