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0001841401</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39"/>
        <w:gridCol w:w="4266"/>
      </w:tblGrid>
      <w:tr>
        <w:trPr/>
        <w:tc>
          <w:tcPr>
            <w:tcW w:w="5939" w:type="dxa"/>
            <w:tcBorders/>
            <w:vAlign w:val="center"/>
          </w:tcPr>
          <w:p>
            <w:pPr>
              <w:pStyle w:val="TableContents"/>
              <w:bidi w:val="0"/>
              <w:spacing w:before="0" w:after="283"/>
              <w:jc w:val="left"/>
              <w:rPr/>
            </w:pPr>
            <w:r>
              <w:rPr/>
              <w:t>Name of Issuer</w:t>
            </w:r>
          </w:p>
        </w:tc>
        <w:tc>
          <w:tcPr>
            <w:tcW w:w="4266" w:type="dxa"/>
            <w:tcBorders/>
            <w:vAlign w:val="center"/>
          </w:tcPr>
          <w:p>
            <w:pPr>
              <w:pStyle w:val="TableContents"/>
              <w:bidi w:val="0"/>
              <w:spacing w:before="0" w:after="0"/>
              <w:jc w:val="left"/>
              <w:rPr/>
            </w:pPr>
            <w:r>
              <w:rPr/>
              <w:t>Tarsus Pharmaceuticals, Inc.</w:t>
            </w:r>
          </w:p>
        </w:tc>
      </w:tr>
      <w:tr>
        <w:trPr/>
        <w:tc>
          <w:tcPr>
            <w:tcW w:w="5939" w:type="dxa"/>
            <w:tcBorders/>
            <w:vAlign w:val="center"/>
          </w:tcPr>
          <w:p>
            <w:pPr>
              <w:pStyle w:val="TableContents"/>
              <w:bidi w:val="0"/>
              <w:spacing w:before="0" w:after="283"/>
              <w:jc w:val="left"/>
              <w:rPr/>
            </w:pPr>
            <w:r>
              <w:rPr/>
              <w:t>SEC File Number</w:t>
            </w:r>
          </w:p>
        </w:tc>
        <w:tc>
          <w:tcPr>
            <w:tcW w:w="4266" w:type="dxa"/>
            <w:tcBorders/>
            <w:vAlign w:val="center"/>
          </w:tcPr>
          <w:p>
            <w:pPr>
              <w:pStyle w:val="TableContents"/>
              <w:bidi w:val="0"/>
              <w:spacing w:before="0" w:after="0"/>
              <w:jc w:val="left"/>
              <w:rPr/>
            </w:pPr>
            <w:r>
              <w:rPr/>
              <w:t>001-39614</w:t>
            </w:r>
          </w:p>
        </w:tc>
      </w:tr>
      <w:tr>
        <w:trPr/>
        <w:tc>
          <w:tcPr>
            <w:tcW w:w="5939" w:type="dxa"/>
            <w:tcBorders/>
            <w:vAlign w:val="center"/>
          </w:tcPr>
          <w:p>
            <w:pPr>
              <w:pStyle w:val="TableContents"/>
              <w:bidi w:val="0"/>
              <w:spacing w:before="0" w:after="283"/>
              <w:jc w:val="left"/>
              <w:rPr/>
            </w:pPr>
            <w:r>
              <w:rPr/>
              <w:t>Address of Issuer</w:t>
            </w:r>
          </w:p>
        </w:tc>
        <w:tc>
          <w:tcPr>
            <w:tcW w:w="4266" w:type="dxa"/>
            <w:tcBorders/>
            <w:vAlign w:val="center"/>
          </w:tcPr>
          <w:p>
            <w:pPr>
              <w:pStyle w:val="TableContents"/>
              <w:bidi w:val="0"/>
              <w:spacing w:before="0" w:after="0"/>
              <w:jc w:val="left"/>
              <w:rPr/>
            </w:pPr>
            <w:r>
              <w:rPr/>
              <w:t>15440 LAGUNA CANYON ROAD</w:t>
              <w:br/>
              <w:t>IRVINE</w:t>
              <w:br/>
              <w:t xml:space="preserve">CALIFORNIA </w:t>
              <w:br/>
              <w:t>92618</w:t>
            </w:r>
          </w:p>
        </w:tc>
      </w:tr>
      <w:tr>
        <w:trPr/>
        <w:tc>
          <w:tcPr>
            <w:tcW w:w="5939" w:type="dxa"/>
            <w:tcBorders/>
            <w:vAlign w:val="center"/>
          </w:tcPr>
          <w:p>
            <w:pPr>
              <w:pStyle w:val="TableContents"/>
              <w:bidi w:val="0"/>
              <w:spacing w:before="0" w:after="283"/>
              <w:jc w:val="left"/>
              <w:rPr/>
            </w:pPr>
            <w:r>
              <w:rPr/>
              <w:t>Phone</w:t>
            </w:r>
          </w:p>
        </w:tc>
        <w:tc>
          <w:tcPr>
            <w:tcW w:w="4266" w:type="dxa"/>
            <w:tcBorders/>
            <w:vAlign w:val="center"/>
          </w:tcPr>
          <w:p>
            <w:pPr>
              <w:pStyle w:val="TableContents"/>
              <w:bidi w:val="0"/>
              <w:spacing w:before="0" w:after="0"/>
              <w:jc w:val="left"/>
              <w:rPr/>
            </w:pPr>
            <w:r>
              <w:rPr/>
              <w:t>(949) 409-9820</w:t>
            </w:r>
          </w:p>
        </w:tc>
      </w:tr>
      <w:tr>
        <w:trPr/>
        <w:tc>
          <w:tcPr>
            <w:tcW w:w="5939" w:type="dxa"/>
            <w:tcBorders/>
            <w:vAlign w:val="center"/>
          </w:tcPr>
          <w:p>
            <w:pPr>
              <w:pStyle w:val="TableContents"/>
              <w:bidi w:val="0"/>
              <w:spacing w:before="0" w:after="283"/>
              <w:jc w:val="left"/>
              <w:rPr/>
            </w:pPr>
            <w:r>
              <w:rPr/>
              <w:t>Name of Person for Whose Account the Securities are To Be Sold</w:t>
            </w:r>
          </w:p>
        </w:tc>
        <w:tc>
          <w:tcPr>
            <w:tcW w:w="4266" w:type="dxa"/>
            <w:tcBorders/>
            <w:vAlign w:val="center"/>
          </w:tcPr>
          <w:p>
            <w:pPr>
              <w:pStyle w:val="TableContents"/>
              <w:bidi w:val="0"/>
              <w:spacing w:before="0" w:after="0"/>
              <w:jc w:val="left"/>
              <w:rPr/>
            </w:pPr>
            <w:r>
              <w:rPr/>
              <w:t>Wahl Bryan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39" w:type="dxa"/>
            <w:tcBorders/>
            <w:vAlign w:val="center"/>
          </w:tcPr>
          <w:p>
            <w:pPr>
              <w:pStyle w:val="TableContents"/>
              <w:bidi w:val="0"/>
              <w:spacing w:before="0" w:after="283"/>
              <w:jc w:val="left"/>
              <w:rPr/>
            </w:pPr>
            <w:r>
              <w:rPr/>
              <w:t>Relationship to Issuer</w:t>
            </w:r>
          </w:p>
        </w:tc>
        <w:tc>
          <w:tcPr>
            <w:tcW w:w="426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78"/>
        <w:gridCol w:w="1555"/>
        <w:gridCol w:w="1168"/>
        <w:gridCol w:w="1377"/>
        <w:gridCol w:w="1552"/>
        <w:gridCol w:w="1567"/>
        <w:gridCol w:w="1408"/>
      </w:tblGrid>
      <w:tr>
        <w:trPr/>
        <w:tc>
          <w:tcPr>
            <w:tcW w:w="1578" w:type="dxa"/>
            <w:tcBorders/>
            <w:vAlign w:val="center"/>
          </w:tcPr>
          <w:p>
            <w:pPr>
              <w:pStyle w:val="TableHeading"/>
              <w:suppressLineNumbers/>
              <w:bidi w:val="0"/>
              <w:spacing w:before="0" w:after="283"/>
              <w:jc w:val="center"/>
              <w:rPr/>
            </w:pPr>
            <w:r>
              <w:rPr/>
              <w:t>Title of the Class of Securities To Be Sold</w:t>
            </w:r>
          </w:p>
        </w:tc>
        <w:tc>
          <w:tcPr>
            <w:tcW w:w="1555" w:type="dxa"/>
            <w:tcBorders/>
            <w:vAlign w:val="center"/>
          </w:tcPr>
          <w:p>
            <w:pPr>
              <w:pStyle w:val="TableHeading"/>
              <w:suppressLineNumbers/>
              <w:bidi w:val="0"/>
              <w:spacing w:before="0" w:after="283"/>
              <w:jc w:val="center"/>
              <w:rPr/>
            </w:pPr>
            <w:r>
              <w:rPr/>
              <w:t>Name and Address of the Broker</w:t>
            </w:r>
          </w:p>
        </w:tc>
        <w:tc>
          <w:tcPr>
            <w:tcW w:w="1168" w:type="dxa"/>
            <w:tcBorders/>
            <w:vAlign w:val="center"/>
          </w:tcPr>
          <w:p>
            <w:pPr>
              <w:pStyle w:val="TableHeading"/>
              <w:suppressLineNumbers/>
              <w:bidi w:val="0"/>
              <w:spacing w:before="0" w:after="283"/>
              <w:jc w:val="center"/>
              <w:rPr/>
            </w:pPr>
            <w:r>
              <w:rPr/>
              <w:t>Number of Shares or Other Units To Be Sold</w:t>
            </w:r>
          </w:p>
        </w:tc>
        <w:tc>
          <w:tcPr>
            <w:tcW w:w="1377" w:type="dxa"/>
            <w:tcBorders/>
            <w:vAlign w:val="center"/>
          </w:tcPr>
          <w:p>
            <w:pPr>
              <w:pStyle w:val="TableHeading"/>
              <w:suppressLineNumbers/>
              <w:bidi w:val="0"/>
              <w:spacing w:before="0" w:after="283"/>
              <w:jc w:val="center"/>
              <w:rPr/>
            </w:pPr>
            <w:r>
              <w:rPr/>
              <w:t>Aggregate Market Value</w:t>
            </w:r>
          </w:p>
        </w:tc>
        <w:tc>
          <w:tcPr>
            <w:tcW w:w="1552" w:type="dxa"/>
            <w:tcBorders/>
            <w:vAlign w:val="center"/>
          </w:tcPr>
          <w:p>
            <w:pPr>
              <w:pStyle w:val="TableHeading"/>
              <w:suppressLineNumbers/>
              <w:bidi w:val="0"/>
              <w:spacing w:before="0" w:after="283"/>
              <w:jc w:val="center"/>
              <w:rPr/>
            </w:pPr>
            <w:r>
              <w:rPr/>
              <w:t>Number of Shares or Other Units Outstanding</w:t>
            </w:r>
          </w:p>
        </w:tc>
        <w:tc>
          <w:tcPr>
            <w:tcW w:w="1567" w:type="dxa"/>
            <w:tcBorders/>
            <w:vAlign w:val="center"/>
          </w:tcPr>
          <w:p>
            <w:pPr>
              <w:pStyle w:val="TableHeading"/>
              <w:suppressLineNumbers/>
              <w:bidi w:val="0"/>
              <w:spacing w:before="0" w:after="283"/>
              <w:jc w:val="center"/>
              <w:rPr/>
            </w:pPr>
            <w:r>
              <w:rPr/>
              <w:t>Approximate Date of Sale</w:t>
            </w:r>
          </w:p>
        </w:tc>
        <w:tc>
          <w:tcPr>
            <w:tcW w:w="1408" w:type="dxa"/>
            <w:tcBorders/>
            <w:vAlign w:val="center"/>
          </w:tcPr>
          <w:p>
            <w:pPr>
              <w:pStyle w:val="TableHeading"/>
              <w:suppressLineNumbers/>
              <w:bidi w:val="0"/>
              <w:spacing w:before="0" w:after="283"/>
              <w:jc w:val="center"/>
              <w:rPr/>
            </w:pPr>
            <w:r>
              <w:rPr/>
              <w:t>Name the Securities Exchange</w:t>
            </w:r>
          </w:p>
        </w:tc>
      </w:tr>
      <w:tr>
        <w:trPr/>
        <w:tc>
          <w:tcPr>
            <w:tcW w:w="1578" w:type="dxa"/>
            <w:tcBorders/>
            <w:vAlign w:val="center"/>
          </w:tcPr>
          <w:p>
            <w:pPr>
              <w:pStyle w:val="TableContents"/>
              <w:bidi w:val="0"/>
              <w:spacing w:before="0" w:after="283"/>
              <w:jc w:val="left"/>
              <w:rPr/>
            </w:pPr>
            <w:r>
              <w:rPr/>
              <w:t>Common</w:t>
            </w:r>
          </w:p>
        </w:tc>
        <w:tc>
          <w:tcPr>
            <w:tcW w:w="1555" w:type="dxa"/>
            <w:tcBorders/>
            <w:vAlign w:val="center"/>
          </w:tcPr>
          <w:p>
            <w:pPr>
              <w:pStyle w:val="TableContents"/>
              <w:bidi w:val="0"/>
              <w:spacing w:before="0" w:after="0"/>
              <w:jc w:val="left"/>
              <w:rPr/>
            </w:pPr>
            <w:r>
              <w:rPr/>
              <w:t>Fidelity Brokerage Services LLC</w:t>
              <w:br/>
              <w:t>900 Salem Street</w:t>
              <w:br/>
              <w:t>Smithfield   RI   02917</w:t>
            </w:r>
          </w:p>
        </w:tc>
        <w:tc>
          <w:tcPr>
            <w:tcW w:w="1168" w:type="dxa"/>
            <w:tcBorders/>
            <w:vAlign w:val="center"/>
          </w:tcPr>
          <w:p>
            <w:pPr>
              <w:pStyle w:val="TableContents"/>
              <w:bidi w:val="0"/>
              <w:spacing w:before="0" w:after="283"/>
              <w:jc w:val="left"/>
              <w:rPr/>
            </w:pPr>
            <w:r>
              <w:rPr/>
              <w:t>8356</w:t>
            </w:r>
          </w:p>
        </w:tc>
        <w:tc>
          <w:tcPr>
            <w:tcW w:w="1377" w:type="dxa"/>
            <w:tcBorders/>
            <w:vAlign w:val="center"/>
          </w:tcPr>
          <w:p>
            <w:pPr>
              <w:pStyle w:val="TableContents"/>
              <w:bidi w:val="0"/>
              <w:spacing w:before="0" w:after="283"/>
              <w:jc w:val="left"/>
              <w:rPr/>
            </w:pPr>
            <w:r>
              <w:rPr/>
              <w:t>136271.32</w:t>
            </w:r>
          </w:p>
        </w:tc>
        <w:tc>
          <w:tcPr>
            <w:tcW w:w="1552" w:type="dxa"/>
            <w:tcBorders/>
            <w:vAlign w:val="center"/>
          </w:tcPr>
          <w:p>
            <w:pPr>
              <w:pStyle w:val="TableContents"/>
              <w:bidi w:val="0"/>
              <w:spacing w:before="0" w:after="283"/>
              <w:jc w:val="left"/>
              <w:rPr/>
            </w:pPr>
            <w:r>
              <w:rPr/>
              <w:t>33104612</w:t>
            </w:r>
          </w:p>
        </w:tc>
        <w:tc>
          <w:tcPr>
            <w:tcW w:w="1567" w:type="dxa"/>
            <w:tcBorders/>
            <w:vAlign w:val="center"/>
          </w:tcPr>
          <w:p>
            <w:pPr>
              <w:pStyle w:val="TableContents"/>
              <w:bidi w:val="0"/>
              <w:spacing w:before="0" w:after="283"/>
              <w:jc w:val="left"/>
              <w:rPr/>
            </w:pPr>
            <w:r>
              <w:rPr/>
              <w:t>11/30/2023</w:t>
            </w:r>
          </w:p>
        </w:tc>
        <w:tc>
          <w:tcPr>
            <w:tcW w:w="140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11/29/2023</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8356</w:t>
            </w:r>
          </w:p>
        </w:tc>
        <w:tc>
          <w:tcPr>
            <w:tcW w:w="1046" w:type="dxa"/>
            <w:tcBorders/>
            <w:vAlign w:val="center"/>
          </w:tcPr>
          <w:p>
            <w:pPr>
              <w:pStyle w:val="TableContents"/>
              <w:bidi w:val="0"/>
              <w:spacing w:before="0" w:after="283"/>
              <w:jc w:val="left"/>
              <w:rPr/>
            </w:pPr>
            <w:r>
              <w:rPr/>
              <w:t>11/29/2023</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1766"/>
        <w:gridCol w:w="8439"/>
      </w:tblGrid>
      <w:tr>
        <w:trPr/>
        <w:tc>
          <w:tcPr>
            <w:tcW w:w="1766" w:type="dxa"/>
            <w:tcBorders/>
            <w:vAlign w:val="center"/>
          </w:tcPr>
          <w:p>
            <w:pPr>
              <w:pStyle w:val="TableContents"/>
              <w:bidi w:val="0"/>
              <w:spacing w:before="0" w:after="283"/>
              <w:jc w:val="left"/>
              <w:rPr/>
            </w:pPr>
            <w:r>
              <w:rPr/>
              <w:t>Remarks</w:t>
            </w:r>
          </w:p>
        </w:tc>
        <w:tc>
          <w:tcPr>
            <w:tcW w:w="8439" w:type="dxa"/>
            <w:tcBorders/>
            <w:vAlign w:val="center"/>
          </w:tcPr>
          <w:p>
            <w:pPr>
              <w:pStyle w:val="TableContents"/>
              <w:bidi w:val="0"/>
              <w:spacing w:before="0" w:after="283"/>
              <w:jc w:val="left"/>
              <w:rPr>
                <w:sz w:val="4"/>
                <w:szCs w:val="4"/>
              </w:rPr>
            </w:pPr>
            <w:r>
              <w:rPr>
                <w:sz w:val="4"/>
                <w:szCs w:val="4"/>
              </w:rPr>
            </w:r>
          </w:p>
        </w:tc>
      </w:tr>
      <w:tr>
        <w:trPr/>
        <w:tc>
          <w:tcPr>
            <w:tcW w:w="1766" w:type="dxa"/>
            <w:tcBorders/>
            <w:vAlign w:val="center"/>
          </w:tcPr>
          <w:p>
            <w:pPr>
              <w:pStyle w:val="TableContents"/>
              <w:bidi w:val="0"/>
              <w:spacing w:before="0" w:after="283"/>
              <w:jc w:val="left"/>
              <w:rPr/>
            </w:pPr>
            <w:r>
              <w:rPr/>
              <w:t>Date of Notice</w:t>
            </w:r>
          </w:p>
        </w:tc>
        <w:tc>
          <w:tcPr>
            <w:tcW w:w="8439" w:type="dxa"/>
            <w:tcBorders/>
            <w:vAlign w:val="center"/>
          </w:tcPr>
          <w:p>
            <w:pPr>
              <w:pStyle w:val="TableContents"/>
              <w:bidi w:val="0"/>
              <w:spacing w:before="0" w:after="0"/>
              <w:jc w:val="left"/>
              <w:rPr/>
            </w:pPr>
            <w:r>
              <w:rPr/>
              <w:t>11/30/2023</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66" w:type="dxa"/>
            <w:tcBorders/>
            <w:vAlign w:val="center"/>
          </w:tcPr>
          <w:p>
            <w:pPr>
              <w:pStyle w:val="TableContents"/>
              <w:bidi w:val="0"/>
              <w:spacing w:before="0" w:after="283"/>
              <w:jc w:val="left"/>
              <w:rPr/>
            </w:pPr>
            <w:r>
              <w:rPr/>
              <w:t>Signature</w:t>
            </w:r>
          </w:p>
        </w:tc>
        <w:tc>
          <w:tcPr>
            <w:tcW w:w="8439" w:type="dxa"/>
            <w:tcBorders/>
            <w:vAlign w:val="center"/>
          </w:tcPr>
          <w:p>
            <w:pPr>
              <w:pStyle w:val="TableContents"/>
              <w:bidi w:val="0"/>
              <w:spacing w:before="0" w:after="0"/>
              <w:jc w:val="left"/>
              <w:rPr/>
            </w:pPr>
            <w:r>
              <w:rPr/>
              <w:t>/S/ Adam Gehring, as a duly authorized representative of Fidelity Brokerage Services LLC, as attorney-in-fact for Bryan Wahl</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585</Words>
  <Characters>2982</Characters>
  <CharactersWithSpaces>3513</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