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SCHEDULE 13G</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(Amendment No. )*</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Tarsus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(Name of Issuer)</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(Title of Class of Securities)</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87650L103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(CUSIP Number)</w:t>
      </w:r>
    </w:p>
    <w:p>
      <w:pPr>
        <w:spacing w:after="0" w:line="22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October 20,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46" w:lineRule="exact"/>
        <w:rPr>
          <w:sz w:val="24"/>
          <w:szCs w:val="24"/>
          <w:color w:val="auto"/>
        </w:rPr>
      </w:pPr>
    </w:p>
    <w:p>
      <w:pPr>
        <w:ind w:left="34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rFonts w:ascii="Arial" w:cs="Arial" w:eastAsia="Arial" w:hAnsi="Arial"/>
          <w:sz w:val="18"/>
          <w:szCs w:val="18"/>
          <w:color w:val="auto"/>
        </w:rPr>
      </w:pPr>
    </w:p>
    <w:p>
      <w:pPr>
        <w:ind w:left="340" w:right="300"/>
        <w:spacing w:after="0" w:line="263" w:lineRule="auto"/>
        <w:rPr>
          <w:rFonts w:ascii="Arial" w:cs="Arial" w:eastAsia="Arial" w:hAnsi="Arial"/>
          <w:sz w:val="18"/>
          <w:szCs w:val="18"/>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513" w:right="439" w:bottom="1440" w:gutter="0" w:footer="0" w:header="0"/>
        </w:sectPr>
      </w:pPr>
    </w:p>
    <w:bookmarkStart w:id="1" w:name="page2"/>
    <w:bookmarkEnd w:id="1"/>
    <w:p>
      <w:pPr>
        <w:ind w:left="1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56921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692140"/>
                    </a:xfrm>
                    <a:prstGeom prst="rect">
                      <a:avLst/>
                    </a:prstGeom>
                    <a:noFill/>
                  </pic:spPr>
                </pic:pic>
              </a:graphicData>
            </a:graphic>
          </wp:anchor>
        </w:drawing>
        <w:t xml:space="preserve">CUSIP No. </w:t>
      </w:r>
      <w:r>
        <w:rPr>
          <w:rFonts w:ascii="Arial" w:cs="Arial" w:eastAsia="Arial" w:hAnsi="Arial"/>
          <w:sz w:val="18"/>
          <w:szCs w:val="18"/>
          <w:b w:val="1"/>
          <w:bCs w:val="1"/>
          <w:color w:val="auto"/>
        </w:rPr>
        <w:t>87650L103</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334"/>
        </w:trPr>
        <w:tc>
          <w:tcPr>
            <w:tcW w:w="380" w:type="dxa"/>
            <w:vAlign w:val="bottom"/>
            <w:tcBorders>
              <w:top w:val="single" w:sz="8" w:color="auto"/>
            </w:tcBorders>
          </w:tcPr>
          <w:p>
            <w:pPr>
              <w:jc w:val="center"/>
              <w:ind w:left="17"/>
              <w:spacing w:after="0"/>
              <w:rPr>
                <w:sz w:val="20"/>
                <w:szCs w:val="20"/>
                <w:color w:val="auto"/>
              </w:rPr>
            </w:pPr>
            <w:r>
              <w:rPr>
                <w:rFonts w:ascii="Arial" w:cs="Arial" w:eastAsia="Arial" w:hAnsi="Arial"/>
                <w:sz w:val="22"/>
                <w:szCs w:val="22"/>
                <w:b w:val="1"/>
                <w:bCs w:val="1"/>
                <w:color w:val="auto"/>
                <w:w w:val="81"/>
              </w:rPr>
              <w:t>1</w:t>
            </w:r>
          </w:p>
        </w:tc>
        <w:tc>
          <w:tcPr>
            <w:tcW w:w="100" w:type="dxa"/>
            <w:vAlign w:val="bottom"/>
            <w:tcBorders>
              <w:top w:val="single" w:sz="8" w:color="auto"/>
              <w:right w:val="single" w:sz="8" w:color="auto"/>
            </w:tcBorders>
          </w:tcPr>
          <w:p>
            <w:pPr>
              <w:spacing w:after="0"/>
              <w:rPr>
                <w:sz w:val="24"/>
                <w:szCs w:val="24"/>
                <w:color w:val="auto"/>
              </w:rPr>
            </w:pPr>
          </w:p>
        </w:tc>
        <w:tc>
          <w:tcPr>
            <w:tcW w:w="1076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287"/>
        </w:trPr>
        <w:tc>
          <w:tcPr>
            <w:tcW w:w="3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b w:val="1"/>
                <w:bCs w:val="1"/>
                <w:color w:val="auto"/>
              </w:rPr>
              <w:t>Vivo Capital IX, LLC</w:t>
            </w:r>
          </w:p>
        </w:tc>
        <w:tc>
          <w:tcPr>
            <w:tcW w:w="0" w:type="dxa"/>
            <w:vAlign w:val="bottom"/>
          </w:tcPr>
          <w:p>
            <w:pPr>
              <w:spacing w:after="0"/>
              <w:rPr>
                <w:sz w:val="1"/>
                <w:szCs w:val="1"/>
                <w:color w:val="auto"/>
              </w:rPr>
            </w:pPr>
          </w:p>
        </w:tc>
      </w:tr>
      <w:tr>
        <w:trPr>
          <w:trHeight w:val="61"/>
        </w:trPr>
        <w:tc>
          <w:tcPr>
            <w:tcW w:w="38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0760" w:type="dxa"/>
            <w:vAlign w:val="bottom"/>
            <w:tcBorders>
              <w:bottom w:val="single" w:sz="8" w:color="auto"/>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380" w:type="dxa"/>
            <w:vAlign w:val="bottom"/>
          </w:tcPr>
          <w:p>
            <w:pPr>
              <w:jc w:val="center"/>
              <w:ind w:left="17"/>
              <w:spacing w:after="0"/>
              <w:rPr>
                <w:sz w:val="20"/>
                <w:szCs w:val="20"/>
                <w:color w:val="auto"/>
              </w:rPr>
            </w:pPr>
            <w:r>
              <w:rPr>
                <w:rFonts w:ascii="Arial" w:cs="Arial" w:eastAsia="Arial" w:hAnsi="Arial"/>
                <w:sz w:val="22"/>
                <w:szCs w:val="22"/>
                <w:b w:val="1"/>
                <w:bCs w:val="1"/>
                <w:color w:val="auto"/>
                <w:w w:val="81"/>
              </w:rPr>
              <w:t>2</w:t>
            </w:r>
          </w:p>
        </w:tc>
        <w:tc>
          <w:tcPr>
            <w:tcW w:w="100" w:type="dxa"/>
            <w:vAlign w:val="bottom"/>
            <w:tcBorders>
              <w:right w:val="single" w:sz="8" w:color="auto"/>
            </w:tcBorders>
          </w:tcPr>
          <w:p>
            <w:pPr>
              <w:spacing w:after="0"/>
              <w:rPr>
                <w:sz w:val="24"/>
                <w:szCs w:val="24"/>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07"/>
        </w:trPr>
        <w:tc>
          <w:tcPr>
            <w:tcW w:w="3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340" w:type="dxa"/>
            <w:vAlign w:val="bottom"/>
          </w:tcPr>
          <w:p>
            <w:pPr>
              <w:spacing w:after="0"/>
              <w:rPr>
                <w:sz w:val="24"/>
                <w:szCs w:val="24"/>
                <w:color w:val="auto"/>
              </w:rPr>
            </w:pPr>
          </w:p>
        </w:tc>
        <w:tc>
          <w:tcPr>
            <w:tcW w:w="9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40" w:type="dxa"/>
            <w:vAlign w:val="bottom"/>
          </w:tcPr>
          <w:p>
            <w:pPr>
              <w:ind w:left="10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340" w:type="dxa"/>
            <w:vAlign w:val="bottom"/>
          </w:tcPr>
          <w:p>
            <w:pPr>
              <w:spacing w:after="0"/>
              <w:rPr>
                <w:sz w:val="24"/>
                <w:szCs w:val="24"/>
                <w:color w:val="auto"/>
              </w:rPr>
            </w:pPr>
          </w:p>
        </w:tc>
        <w:tc>
          <w:tcPr>
            <w:tcW w:w="9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480" w:type="dxa"/>
            <w:vAlign w:val="bottom"/>
            <w:tcBorders>
              <w:bottom w:val="single" w:sz="8" w:color="auto"/>
            </w:tcBorders>
            <w:gridSpan w:val="2"/>
          </w:tcPr>
          <w:p>
            <w:pPr>
              <w:spacing w:after="0"/>
              <w:rPr>
                <w:sz w:val="3"/>
                <w:szCs w:val="3"/>
                <w:color w:val="auto"/>
              </w:rPr>
            </w:pPr>
          </w:p>
        </w:tc>
        <w:tc>
          <w:tcPr>
            <w:tcW w:w="9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380" w:type="dxa"/>
            <w:vAlign w:val="bottom"/>
          </w:tcPr>
          <w:p>
            <w:pPr>
              <w:jc w:val="center"/>
              <w:ind w:left="17"/>
              <w:spacing w:after="0"/>
              <w:rPr>
                <w:sz w:val="20"/>
                <w:szCs w:val="20"/>
                <w:color w:val="auto"/>
              </w:rPr>
            </w:pPr>
            <w:r>
              <w:rPr>
                <w:rFonts w:ascii="Arial" w:cs="Arial" w:eastAsia="Arial" w:hAnsi="Arial"/>
                <w:sz w:val="22"/>
                <w:szCs w:val="22"/>
                <w:b w:val="1"/>
                <w:bCs w:val="1"/>
                <w:color w:val="auto"/>
                <w:w w:val="81"/>
              </w:rPr>
              <w:t>3</w:t>
            </w:r>
          </w:p>
        </w:tc>
        <w:tc>
          <w:tcPr>
            <w:tcW w:w="100" w:type="dxa"/>
            <w:vAlign w:val="bottom"/>
            <w:tcBorders>
              <w:right w:val="single" w:sz="8" w:color="auto"/>
            </w:tcBorders>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8"/>
                <w:szCs w:val="18"/>
                <w:color w:val="auto"/>
              </w:rPr>
              <w:t>SEC USE ONLY</w:t>
            </w:r>
          </w:p>
        </w:tc>
        <w:tc>
          <w:tcPr>
            <w:tcW w:w="9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80" w:type="dxa"/>
            <w:vAlign w:val="bottom"/>
          </w:tcPr>
          <w:p>
            <w:pPr>
              <w:jc w:val="center"/>
              <w:ind w:left="17"/>
              <w:spacing w:after="0"/>
              <w:rPr>
                <w:sz w:val="20"/>
                <w:szCs w:val="20"/>
                <w:color w:val="auto"/>
              </w:rPr>
            </w:pPr>
            <w:r>
              <w:rPr>
                <w:rFonts w:ascii="Arial" w:cs="Arial" w:eastAsia="Arial" w:hAnsi="Arial"/>
                <w:sz w:val="22"/>
                <w:szCs w:val="22"/>
                <w:b w:val="1"/>
                <w:bCs w:val="1"/>
                <w:color w:val="auto"/>
                <w:w w:val="81"/>
              </w:rPr>
              <w:t>4</w:t>
            </w:r>
          </w:p>
        </w:tc>
        <w:tc>
          <w:tcPr>
            <w:tcW w:w="100" w:type="dxa"/>
            <w:vAlign w:val="bottom"/>
            <w:tcBorders>
              <w:right w:val="single" w:sz="8" w:color="auto"/>
            </w:tcBorders>
          </w:tcPr>
          <w:p>
            <w:pPr>
              <w:spacing w:after="0"/>
              <w:rPr>
                <w:sz w:val="24"/>
                <w:szCs w:val="24"/>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287"/>
        </w:trPr>
        <w:tc>
          <w:tcPr>
            <w:tcW w:w="3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40" w:type="dxa"/>
            <w:vAlign w:val="bottom"/>
          </w:tcPr>
          <w:p>
            <w:pPr>
              <w:ind w:left="100"/>
              <w:spacing w:after="0"/>
              <w:rPr>
                <w:sz w:val="20"/>
                <w:szCs w:val="20"/>
                <w:color w:val="auto"/>
              </w:rPr>
            </w:pPr>
            <w:r>
              <w:rPr>
                <w:rFonts w:ascii="Arial" w:cs="Arial" w:eastAsia="Arial" w:hAnsi="Arial"/>
                <w:sz w:val="18"/>
                <w:szCs w:val="18"/>
                <w:b w:val="1"/>
                <w:bCs w:val="1"/>
                <w:color w:val="auto"/>
              </w:rPr>
              <w:t>Delaware</w:t>
            </w:r>
          </w:p>
        </w:tc>
        <w:tc>
          <w:tcPr>
            <w:tcW w:w="340" w:type="dxa"/>
            <w:vAlign w:val="bottom"/>
          </w:tcPr>
          <w:p>
            <w:pPr>
              <w:spacing w:after="0"/>
              <w:rPr>
                <w:sz w:val="24"/>
                <w:szCs w:val="24"/>
                <w:color w:val="auto"/>
              </w:rPr>
            </w:pPr>
          </w:p>
        </w:tc>
        <w:tc>
          <w:tcPr>
            <w:tcW w:w="9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8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340" w:type="dxa"/>
            <w:vAlign w:val="bottom"/>
            <w:tcBorders>
              <w:right w:val="single" w:sz="8" w:color="auto"/>
            </w:tcBorders>
          </w:tcPr>
          <w:p>
            <w:pPr>
              <w:jc w:val="right"/>
              <w:ind w:right="12"/>
              <w:spacing w:after="0"/>
              <w:rPr>
                <w:sz w:val="20"/>
                <w:szCs w:val="20"/>
                <w:color w:val="auto"/>
              </w:rPr>
            </w:pPr>
            <w:r>
              <w:rPr>
                <w:rFonts w:ascii="Arial" w:cs="Arial" w:eastAsia="Arial" w:hAnsi="Arial"/>
                <w:sz w:val="22"/>
                <w:szCs w:val="22"/>
                <w:b w:val="1"/>
                <w:bCs w:val="1"/>
                <w:color w:val="auto"/>
              </w:rPr>
              <w:t>5</w:t>
            </w:r>
          </w:p>
        </w:tc>
        <w:tc>
          <w:tcPr>
            <w:tcW w:w="9280" w:type="dxa"/>
            <w:vAlign w:val="bottom"/>
          </w:tcPr>
          <w:p>
            <w:pPr>
              <w:ind w:left="10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389"/>
        </w:trPr>
        <w:tc>
          <w:tcPr>
            <w:tcW w:w="1620" w:type="dxa"/>
            <w:vAlign w:val="bottom"/>
            <w:tcBorders>
              <w:right w:val="single" w:sz="8" w:color="auto"/>
            </w:tcBorders>
            <w:gridSpan w:val="3"/>
          </w:tcPr>
          <w:p>
            <w:pPr>
              <w:jc w:val="center"/>
              <w:spacing w:after="0"/>
              <w:rPr>
                <w:sz w:val="20"/>
                <w:szCs w:val="20"/>
                <w:color w:val="auto"/>
              </w:rPr>
            </w:pPr>
            <w:r>
              <w:rPr>
                <w:rFonts w:ascii="Arial" w:cs="Arial" w:eastAsia="Arial" w:hAnsi="Arial"/>
                <w:sz w:val="18"/>
                <w:szCs w:val="18"/>
                <w:color w:val="auto"/>
                <w:w w:val="96"/>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928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 xml:space="preserve">3,245,035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231"/>
        </w:trPr>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Borders>
              <w:right w:val="single" w:sz="8" w:color="auto"/>
            </w:tcBorders>
          </w:tcPr>
          <w:p>
            <w:pPr>
              <w:jc w:val="center"/>
              <w:ind w:right="370"/>
              <w:spacing w:after="0"/>
              <w:rPr>
                <w:sz w:val="20"/>
                <w:szCs w:val="20"/>
                <w:color w:val="auto"/>
              </w:rPr>
            </w:pPr>
            <w:r>
              <w:rPr>
                <w:rFonts w:ascii="Arial" w:cs="Arial" w:eastAsia="Arial" w:hAnsi="Arial"/>
                <w:sz w:val="18"/>
                <w:szCs w:val="18"/>
                <w:color w:val="auto"/>
                <w:w w:val="91"/>
              </w:rPr>
              <w:t>SHARES</w:t>
            </w:r>
          </w:p>
        </w:tc>
        <w:tc>
          <w:tcPr>
            <w:tcW w:w="340" w:type="dxa"/>
            <w:vAlign w:val="bottom"/>
            <w:tcBorders>
              <w:right w:val="single" w:sz="8" w:color="auto"/>
            </w:tcBorders>
          </w:tcPr>
          <w:p>
            <w:pPr>
              <w:jc w:val="right"/>
              <w:ind w:right="12"/>
              <w:spacing w:after="0" w:line="231" w:lineRule="exact"/>
              <w:rPr>
                <w:sz w:val="20"/>
                <w:szCs w:val="20"/>
                <w:color w:val="auto"/>
              </w:rPr>
            </w:pPr>
            <w:r>
              <w:rPr>
                <w:rFonts w:ascii="Arial" w:cs="Arial" w:eastAsia="Arial" w:hAnsi="Arial"/>
                <w:sz w:val="22"/>
                <w:szCs w:val="22"/>
                <w:b w:val="1"/>
                <w:bCs w:val="1"/>
                <w:color w:val="auto"/>
              </w:rPr>
              <w:t>6</w:t>
            </w:r>
          </w:p>
        </w:tc>
        <w:tc>
          <w:tcPr>
            <w:tcW w:w="928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00"/>
        </w:trPr>
        <w:tc>
          <w:tcPr>
            <w:tcW w:w="1620" w:type="dxa"/>
            <w:vAlign w:val="bottom"/>
            <w:tcBorders>
              <w:right w:val="single" w:sz="8" w:color="auto"/>
            </w:tcBorders>
            <w:gridSpan w:val="3"/>
          </w:tcPr>
          <w:p>
            <w:pPr>
              <w:jc w:val="center"/>
              <w:spacing w:after="0" w:line="200" w:lineRule="exact"/>
              <w:rPr>
                <w:sz w:val="20"/>
                <w:szCs w:val="20"/>
                <w:color w:val="auto"/>
              </w:rPr>
            </w:pPr>
            <w:r>
              <w:rPr>
                <w:rFonts w:ascii="Arial" w:cs="Arial" w:eastAsia="Arial" w:hAnsi="Arial"/>
                <w:sz w:val="18"/>
                <w:szCs w:val="18"/>
                <w:color w:val="auto"/>
              </w:rPr>
              <w:t>BENEFICIALLY</w:t>
            </w:r>
          </w:p>
        </w:tc>
        <w:tc>
          <w:tcPr>
            <w:tcW w:w="340" w:type="dxa"/>
            <w:vAlign w:val="bottom"/>
            <w:tcBorders>
              <w:right w:val="single" w:sz="8" w:color="auto"/>
            </w:tcBorders>
          </w:tcPr>
          <w:p>
            <w:pPr>
              <w:spacing w:after="0"/>
              <w:rPr>
                <w:sz w:val="17"/>
                <w:szCs w:val="17"/>
                <w:color w:val="auto"/>
              </w:rPr>
            </w:pPr>
          </w:p>
        </w:tc>
        <w:tc>
          <w:tcPr>
            <w:tcW w:w="92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163"/>
        </w:trPr>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right w:val="single" w:sz="8" w:color="auto"/>
            </w:tcBorders>
            <w:vMerge w:val="restart"/>
          </w:tcPr>
          <w:p>
            <w:pPr>
              <w:jc w:val="center"/>
              <w:ind w:right="390"/>
              <w:spacing w:after="0"/>
              <w:rPr>
                <w:sz w:val="20"/>
                <w:szCs w:val="20"/>
                <w:color w:val="auto"/>
              </w:rPr>
            </w:pPr>
            <w:r>
              <w:rPr>
                <w:rFonts w:ascii="Arial" w:cs="Arial" w:eastAsia="Arial" w:hAnsi="Arial"/>
                <w:sz w:val="18"/>
                <w:szCs w:val="18"/>
                <w:color w:val="auto"/>
                <w:w w:val="95"/>
              </w:rPr>
              <w:t>OWNED</w:t>
            </w:r>
          </w:p>
        </w:tc>
        <w:tc>
          <w:tcPr>
            <w:tcW w:w="340" w:type="dxa"/>
            <w:vAlign w:val="bottom"/>
            <w:tcBorders>
              <w:right w:val="single" w:sz="8" w:color="auto"/>
            </w:tcBorders>
          </w:tcPr>
          <w:p>
            <w:pPr>
              <w:spacing w:after="0"/>
              <w:rPr>
                <w:sz w:val="14"/>
                <w:szCs w:val="14"/>
                <w:color w:val="auto"/>
              </w:rPr>
            </w:pPr>
          </w:p>
        </w:tc>
        <w:tc>
          <w:tcPr>
            <w:tcW w:w="9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1"/>
        </w:trPr>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9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240" w:type="dxa"/>
            <w:vAlign w:val="bottom"/>
            <w:tcBorders>
              <w:right w:val="single" w:sz="8" w:color="auto"/>
            </w:tcBorders>
            <w:gridSpan w:val="2"/>
          </w:tcPr>
          <w:p>
            <w:pPr>
              <w:jc w:val="center"/>
              <w:ind w:right="270"/>
              <w:spacing w:after="0" w:line="203" w:lineRule="exact"/>
              <w:rPr>
                <w:sz w:val="20"/>
                <w:szCs w:val="20"/>
                <w:color w:val="auto"/>
              </w:rPr>
            </w:pPr>
            <w:r>
              <w:rPr>
                <w:rFonts w:ascii="Arial" w:cs="Arial" w:eastAsia="Arial" w:hAnsi="Arial"/>
                <w:sz w:val="18"/>
                <w:szCs w:val="18"/>
                <w:color w:val="auto"/>
              </w:rPr>
              <w:t>BY EACH</w:t>
            </w:r>
          </w:p>
        </w:tc>
        <w:tc>
          <w:tcPr>
            <w:tcW w:w="340" w:type="dxa"/>
            <w:vAlign w:val="bottom"/>
            <w:tcBorders>
              <w:right w:val="single" w:sz="8" w:color="auto"/>
            </w:tcBorders>
          </w:tcPr>
          <w:p>
            <w:pPr>
              <w:jc w:val="right"/>
              <w:ind w:right="12"/>
              <w:spacing w:after="0" w:line="216" w:lineRule="exact"/>
              <w:rPr>
                <w:sz w:val="20"/>
                <w:szCs w:val="20"/>
                <w:color w:val="auto"/>
              </w:rPr>
            </w:pPr>
            <w:r>
              <w:rPr>
                <w:rFonts w:ascii="Arial" w:cs="Arial" w:eastAsia="Arial" w:hAnsi="Arial"/>
                <w:sz w:val="22"/>
                <w:szCs w:val="22"/>
                <w:b w:val="1"/>
                <w:bCs w:val="1"/>
                <w:color w:val="auto"/>
              </w:rPr>
              <w:t>7</w:t>
            </w:r>
          </w:p>
        </w:tc>
        <w:tc>
          <w:tcPr>
            <w:tcW w:w="92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88"/>
        </w:trPr>
        <w:tc>
          <w:tcPr>
            <w:tcW w:w="1620" w:type="dxa"/>
            <w:vAlign w:val="bottom"/>
            <w:tcBorders>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3"/>
              </w:rPr>
              <w:t>REPORTING</w:t>
            </w:r>
          </w:p>
        </w:tc>
        <w:tc>
          <w:tcPr>
            <w:tcW w:w="340" w:type="dxa"/>
            <w:vAlign w:val="bottom"/>
            <w:tcBorders>
              <w:right w:val="single" w:sz="8" w:color="auto"/>
            </w:tcBorders>
          </w:tcPr>
          <w:p>
            <w:pPr>
              <w:spacing w:after="0"/>
              <w:rPr>
                <w:sz w:val="16"/>
                <w:szCs w:val="16"/>
                <w:color w:val="auto"/>
              </w:rPr>
            </w:pPr>
          </w:p>
        </w:tc>
        <w:tc>
          <w:tcPr>
            <w:tcW w:w="928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 xml:space="preserve">3,245,035 </w:t>
            </w:r>
            <w:r>
              <w:rPr>
                <w:rFonts w:ascii="Arial" w:cs="Arial" w:eastAsia="Arial" w:hAnsi="Arial"/>
                <w:sz w:val="29"/>
                <w:szCs w:val="29"/>
                <w:b w:val="1"/>
                <w:bCs w:val="1"/>
                <w:color w:val="auto"/>
                <w:vertAlign w:val="superscript"/>
              </w:rPr>
              <w:t>(1)</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right w:val="single" w:sz="8" w:color="auto"/>
            </w:tcBorders>
          </w:tcPr>
          <w:p>
            <w:pPr>
              <w:jc w:val="center"/>
              <w:ind w:right="370"/>
              <w:spacing w:after="0"/>
              <w:rPr>
                <w:sz w:val="20"/>
                <w:szCs w:val="20"/>
                <w:color w:val="auto"/>
              </w:rPr>
            </w:pPr>
            <w:r>
              <w:rPr>
                <w:rFonts w:ascii="Arial" w:cs="Arial" w:eastAsia="Arial" w:hAnsi="Arial"/>
                <w:sz w:val="18"/>
                <w:szCs w:val="18"/>
                <w:color w:val="auto"/>
                <w:w w:val="89"/>
              </w:rPr>
              <w:t>PERSON</w:t>
            </w:r>
          </w:p>
        </w:tc>
        <w:tc>
          <w:tcPr>
            <w:tcW w:w="340" w:type="dxa"/>
            <w:vAlign w:val="bottom"/>
            <w:tcBorders>
              <w:right w:val="single" w:sz="8" w:color="auto"/>
            </w:tcBorders>
          </w:tcPr>
          <w:p>
            <w:pPr>
              <w:spacing w:after="0"/>
              <w:rPr>
                <w:sz w:val="18"/>
                <w:szCs w:val="18"/>
                <w:color w:val="auto"/>
              </w:rPr>
            </w:pPr>
          </w:p>
        </w:tc>
        <w:tc>
          <w:tcPr>
            <w:tcW w:w="92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8"/>
                <w:szCs w:val="18"/>
                <w:color w:val="auto"/>
              </w:rPr>
              <w:t>WITH</w:t>
            </w:r>
          </w:p>
        </w:tc>
        <w:tc>
          <w:tcPr>
            <w:tcW w:w="340" w:type="dxa"/>
            <w:vAlign w:val="bottom"/>
            <w:tcBorders>
              <w:bottom w:val="single" w:sz="8" w:color="auto"/>
              <w:right w:val="single" w:sz="8" w:color="auto"/>
            </w:tcBorders>
          </w:tcPr>
          <w:p>
            <w:pPr>
              <w:spacing w:after="0"/>
              <w:rPr>
                <w:sz w:val="6"/>
                <w:szCs w:val="6"/>
                <w:color w:val="auto"/>
              </w:rPr>
            </w:pPr>
          </w:p>
        </w:tc>
        <w:tc>
          <w:tcPr>
            <w:tcW w:w="92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Borders>
              <w:right w:val="single" w:sz="8" w:color="auto"/>
            </w:tcBorders>
            <w:vMerge w:val="continue"/>
          </w:tcPr>
          <w:p>
            <w:pPr>
              <w:spacing w:after="0"/>
              <w:rPr>
                <w:sz w:val="11"/>
                <w:szCs w:val="11"/>
                <w:color w:val="auto"/>
              </w:rPr>
            </w:pPr>
          </w:p>
        </w:tc>
        <w:tc>
          <w:tcPr>
            <w:tcW w:w="3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22"/>
                <w:szCs w:val="22"/>
                <w:b w:val="1"/>
                <w:bCs w:val="1"/>
                <w:color w:val="auto"/>
              </w:rPr>
              <w:t>8</w:t>
            </w:r>
          </w:p>
        </w:tc>
        <w:tc>
          <w:tcPr>
            <w:tcW w:w="9280" w:type="dxa"/>
            <w:vAlign w:val="bottom"/>
            <w:vMerge w:val="restart"/>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340" w:type="dxa"/>
            <w:vAlign w:val="bottom"/>
            <w:tcBorders>
              <w:right w:val="single" w:sz="8" w:color="auto"/>
            </w:tcBorders>
            <w:vMerge w:val="continue"/>
          </w:tcPr>
          <w:p>
            <w:pPr>
              <w:spacing w:after="0"/>
              <w:rPr>
                <w:sz w:val="14"/>
                <w:szCs w:val="14"/>
                <w:color w:val="auto"/>
              </w:rPr>
            </w:pPr>
          </w:p>
        </w:tc>
        <w:tc>
          <w:tcPr>
            <w:tcW w:w="9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87"/>
        </w:trPr>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9280" w:type="dxa"/>
            <w:vAlign w:val="bottom"/>
          </w:tcPr>
          <w:p>
            <w:pPr>
              <w:ind w:lef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61"/>
        </w:trPr>
        <w:tc>
          <w:tcPr>
            <w:tcW w:w="3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9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7"/>
        </w:trPr>
        <w:tc>
          <w:tcPr>
            <w:tcW w:w="380" w:type="dxa"/>
            <w:vAlign w:val="bottom"/>
          </w:tcPr>
          <w:p>
            <w:pPr>
              <w:jc w:val="center"/>
              <w:ind w:left="17"/>
              <w:spacing w:after="0"/>
              <w:rPr>
                <w:sz w:val="20"/>
                <w:szCs w:val="20"/>
                <w:color w:val="auto"/>
              </w:rPr>
            </w:pPr>
            <w:r>
              <w:rPr>
                <w:rFonts w:ascii="Arial" w:cs="Arial" w:eastAsia="Arial" w:hAnsi="Arial"/>
                <w:sz w:val="22"/>
                <w:szCs w:val="22"/>
                <w:b w:val="1"/>
                <w:bCs w:val="1"/>
                <w:color w:val="auto"/>
                <w:w w:val="81"/>
              </w:rPr>
              <w:t>9</w:t>
            </w:r>
          </w:p>
        </w:tc>
        <w:tc>
          <w:tcPr>
            <w:tcW w:w="100" w:type="dxa"/>
            <w:vAlign w:val="bottom"/>
            <w:tcBorders>
              <w:right w:val="single" w:sz="8" w:color="auto"/>
            </w:tcBorders>
          </w:tcPr>
          <w:p>
            <w:pPr>
              <w:spacing w:after="0"/>
              <w:rPr>
                <w:sz w:val="24"/>
                <w:szCs w:val="24"/>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388"/>
        </w:trPr>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1"/>
              </w:rPr>
              <w:t xml:space="preserve">3,245,035 </w:t>
            </w:r>
            <w:r>
              <w:rPr>
                <w:rFonts w:ascii="Arial" w:cs="Arial" w:eastAsia="Arial" w:hAnsi="Arial"/>
                <w:sz w:val="29"/>
                <w:szCs w:val="29"/>
                <w:b w:val="1"/>
                <w:bCs w:val="1"/>
                <w:color w:val="auto"/>
                <w:w w:val="91"/>
                <w:vertAlign w:val="superscript"/>
              </w:rPr>
              <w:t>(1)</w:t>
            </w:r>
          </w:p>
        </w:tc>
        <w:tc>
          <w:tcPr>
            <w:tcW w:w="34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80" w:type="dxa"/>
            <w:vAlign w:val="bottom"/>
          </w:tcPr>
          <w:p>
            <w:pPr>
              <w:jc w:val="center"/>
              <w:ind w:left="17"/>
              <w:spacing w:after="0"/>
              <w:rPr>
                <w:sz w:val="20"/>
                <w:szCs w:val="20"/>
                <w:color w:val="auto"/>
              </w:rPr>
            </w:pPr>
            <w:r>
              <w:rPr>
                <w:rFonts w:ascii="Arial" w:cs="Arial" w:eastAsia="Arial" w:hAnsi="Arial"/>
                <w:sz w:val="22"/>
                <w:szCs w:val="22"/>
                <w:b w:val="1"/>
                <w:bCs w:val="1"/>
                <w:color w:val="auto"/>
                <w:w w:val="89"/>
              </w:rPr>
              <w:t>10</w:t>
            </w:r>
          </w:p>
        </w:tc>
        <w:tc>
          <w:tcPr>
            <w:tcW w:w="100" w:type="dxa"/>
            <w:vAlign w:val="bottom"/>
            <w:tcBorders>
              <w:right w:val="single" w:sz="8" w:color="auto"/>
            </w:tcBorders>
          </w:tcPr>
          <w:p>
            <w:pPr>
              <w:spacing w:after="0"/>
              <w:rPr>
                <w:sz w:val="24"/>
                <w:szCs w:val="24"/>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307"/>
        </w:trPr>
        <w:tc>
          <w:tcPr>
            <w:tcW w:w="3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40" w:type="dxa"/>
            <w:vAlign w:val="bottom"/>
          </w:tcPr>
          <w:p>
            <w:pPr>
              <w:spacing w:after="0"/>
              <w:rPr>
                <w:sz w:val="24"/>
                <w:szCs w:val="24"/>
                <w:color w:val="auto"/>
              </w:rPr>
            </w:pPr>
          </w:p>
        </w:tc>
        <w:tc>
          <w:tcPr>
            <w:tcW w:w="9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right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92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07"/>
        </w:trPr>
        <w:tc>
          <w:tcPr>
            <w:tcW w:w="380" w:type="dxa"/>
            <w:vAlign w:val="bottom"/>
          </w:tcPr>
          <w:p>
            <w:pPr>
              <w:jc w:val="center"/>
              <w:spacing w:after="0"/>
              <w:rPr>
                <w:sz w:val="20"/>
                <w:szCs w:val="20"/>
                <w:color w:val="auto"/>
              </w:rPr>
            </w:pPr>
            <w:r>
              <w:rPr>
                <w:rFonts w:ascii="Arial" w:cs="Arial" w:eastAsia="Arial" w:hAnsi="Arial"/>
                <w:sz w:val="22"/>
                <w:szCs w:val="22"/>
                <w:b w:val="1"/>
                <w:bCs w:val="1"/>
                <w:color w:val="auto"/>
                <w:w w:val="81"/>
              </w:rPr>
              <w:t>11</w:t>
            </w:r>
          </w:p>
        </w:tc>
        <w:tc>
          <w:tcPr>
            <w:tcW w:w="100" w:type="dxa"/>
            <w:vAlign w:val="bottom"/>
            <w:tcBorders>
              <w:right w:val="single" w:sz="8" w:color="auto"/>
            </w:tcBorders>
          </w:tcPr>
          <w:p>
            <w:pPr>
              <w:spacing w:after="0"/>
              <w:rPr>
                <w:sz w:val="24"/>
                <w:szCs w:val="24"/>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388"/>
        </w:trPr>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 xml:space="preserve">16.2% </w:t>
            </w:r>
            <w:r>
              <w:rPr>
                <w:rFonts w:ascii="Arial" w:cs="Arial" w:eastAsia="Arial" w:hAnsi="Arial"/>
                <w:sz w:val="29"/>
                <w:szCs w:val="29"/>
                <w:b w:val="1"/>
                <w:bCs w:val="1"/>
                <w:color w:val="auto"/>
                <w:vertAlign w:val="superscript"/>
              </w:rPr>
              <w:t>(2)</w:t>
            </w:r>
          </w:p>
        </w:tc>
        <w:tc>
          <w:tcPr>
            <w:tcW w:w="340" w:type="dxa"/>
            <w:vAlign w:val="bottom"/>
            <w:tcBorders>
              <w:bottom w:val="single" w:sz="8" w:color="auto"/>
            </w:tcBorders>
          </w:tcPr>
          <w:p>
            <w:pPr>
              <w:spacing w:after="0"/>
              <w:rPr>
                <w:sz w:val="24"/>
                <w:szCs w:val="24"/>
                <w:color w:val="auto"/>
              </w:rPr>
            </w:pPr>
          </w:p>
        </w:tc>
        <w:tc>
          <w:tcPr>
            <w:tcW w:w="92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380" w:type="dxa"/>
            <w:vAlign w:val="bottom"/>
          </w:tcPr>
          <w:p>
            <w:pPr>
              <w:jc w:val="center"/>
              <w:ind w:left="17"/>
              <w:spacing w:after="0"/>
              <w:rPr>
                <w:sz w:val="20"/>
                <w:szCs w:val="20"/>
                <w:color w:val="auto"/>
              </w:rPr>
            </w:pPr>
            <w:r>
              <w:rPr>
                <w:rFonts w:ascii="Arial" w:cs="Arial" w:eastAsia="Arial" w:hAnsi="Arial"/>
                <w:sz w:val="22"/>
                <w:szCs w:val="22"/>
                <w:b w:val="1"/>
                <w:bCs w:val="1"/>
                <w:color w:val="auto"/>
                <w:w w:val="89"/>
              </w:rPr>
              <w:t>12</w:t>
            </w:r>
          </w:p>
        </w:tc>
        <w:tc>
          <w:tcPr>
            <w:tcW w:w="100" w:type="dxa"/>
            <w:vAlign w:val="bottom"/>
            <w:tcBorders>
              <w:right w:val="single" w:sz="8" w:color="auto"/>
            </w:tcBorders>
          </w:tcPr>
          <w:p>
            <w:pPr>
              <w:spacing w:after="0"/>
              <w:rPr>
                <w:sz w:val="24"/>
                <w:szCs w:val="24"/>
                <w:color w:val="auto"/>
              </w:rPr>
            </w:pPr>
          </w:p>
        </w:tc>
        <w:tc>
          <w:tcPr>
            <w:tcW w:w="10760" w:type="dxa"/>
            <w:vAlign w:val="bottom"/>
            <w:gridSpan w:val="3"/>
          </w:tcPr>
          <w:p>
            <w:pPr>
              <w:ind w:left="1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287"/>
        </w:trPr>
        <w:tc>
          <w:tcPr>
            <w:tcW w:w="38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140" w:type="dxa"/>
            <w:vAlign w:val="bottom"/>
          </w:tcPr>
          <w:p>
            <w:pPr>
              <w:ind w:left="100"/>
              <w:spacing w:after="0"/>
              <w:rPr>
                <w:sz w:val="20"/>
                <w:szCs w:val="20"/>
                <w:color w:val="auto"/>
              </w:rPr>
            </w:pPr>
            <w:r>
              <w:rPr>
                <w:rFonts w:ascii="Arial" w:cs="Arial" w:eastAsia="Arial" w:hAnsi="Arial"/>
                <w:sz w:val="18"/>
                <w:szCs w:val="18"/>
                <w:b w:val="1"/>
                <w:bCs w:val="1"/>
                <w:color w:val="auto"/>
              </w:rPr>
              <w:t>OO</w:t>
            </w:r>
          </w:p>
        </w:tc>
        <w:tc>
          <w:tcPr>
            <w:tcW w:w="340" w:type="dxa"/>
            <w:vAlign w:val="bottom"/>
          </w:tcPr>
          <w:p>
            <w:pPr>
              <w:spacing w:after="0"/>
              <w:rPr>
                <w:sz w:val="24"/>
                <w:szCs w:val="24"/>
                <w:color w:val="auto"/>
              </w:rPr>
            </w:pPr>
          </w:p>
        </w:tc>
        <w:tc>
          <w:tcPr>
            <w:tcW w:w="9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38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9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340" w:right="180" w:hanging="332"/>
        <w:spacing w:after="0" w:line="194" w:lineRule="auto"/>
        <w:tabs>
          <w:tab w:leader="none" w:pos="34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The shares of common stock, par value $0.0001 per share (the “Common Stock”) of Tarsus Pharmaceuticals, Inc. (the “Issuer”) are held of record by Vivo Capital Fund IX, L.P. Vivo Capital IX, LLC is the general partner of Vivo Capital Fund IX, L.P.</w:t>
      </w:r>
    </w:p>
    <w:p>
      <w:pPr>
        <w:spacing w:after="0" w:line="201" w:lineRule="exact"/>
        <w:rPr>
          <w:rFonts w:ascii="Arial" w:cs="Arial" w:eastAsia="Arial" w:hAnsi="Arial"/>
          <w:sz w:val="30"/>
          <w:szCs w:val="30"/>
          <w:color w:val="auto"/>
          <w:vertAlign w:val="superscript"/>
        </w:rPr>
      </w:pPr>
    </w:p>
    <w:p>
      <w:pPr>
        <w:ind w:left="340" w:right="80" w:hanging="332"/>
        <w:spacing w:after="0" w:line="209" w:lineRule="auto"/>
        <w:tabs>
          <w:tab w:leader="none" w:pos="34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Based on 20,084,014 shares of Common Stock issued and outstanding (including the full exercise of the underwriters’ over-allotment option) after the completion of the initial public offering, as disclosed in the prospectus filed by the Issuer on October 16, 2020, pursuant to Rule 424(b)(4), which forms part of the Issuer’s Registration Statement on Form S-1 (File No. 333-249076).</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 (a)</w:t>
        <w:tab/>
        <w:t>N</w:t>
      </w:r>
      <w:r>
        <w:rPr>
          <w:rFonts w:ascii="Arial" w:cs="Arial" w:eastAsia="Arial" w:hAnsi="Arial"/>
          <w:sz w:val="12"/>
          <w:szCs w:val="12"/>
          <w:b w:val="1"/>
          <w:bCs w:val="1"/>
          <w:color w:val="auto"/>
        </w:rPr>
        <w:t>AME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Tarsus Pharmaceuticals, Inc.</w:t>
      </w:r>
    </w:p>
    <w:p>
      <w:pPr>
        <w:spacing w:after="0" w:line="221"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DDRESS OF</w:t>
      </w:r>
      <w:r>
        <w:rPr>
          <w:rFonts w:ascii="Arial" w:cs="Arial" w:eastAsia="Arial" w:hAnsi="Arial"/>
          <w:sz w:val="18"/>
          <w:szCs w:val="18"/>
          <w:b w:val="1"/>
          <w:bCs w:val="1"/>
          <w:color w:val="auto"/>
        </w:rPr>
        <w:t xml:space="preserve"> I</w:t>
      </w:r>
      <w:r>
        <w:rPr>
          <w:rFonts w:ascii="Arial" w:cs="Arial" w:eastAsia="Arial" w:hAnsi="Arial"/>
          <w:sz w:val="12"/>
          <w:szCs w:val="12"/>
          <w:b w:val="1"/>
          <w:bCs w:val="1"/>
          <w:color w:val="auto"/>
        </w:rPr>
        <w:t>SSUER</w:t>
      </w:r>
      <w:r>
        <w:rPr>
          <w:rFonts w:ascii="Arial" w:cs="Arial" w:eastAsia="Arial" w:hAnsi="Arial"/>
          <w:sz w:val="18"/>
          <w:szCs w:val="18"/>
          <w:b w:val="1"/>
          <w:bCs w:val="1"/>
          <w:color w:val="auto"/>
        </w:rPr>
        <w:t>'</w:t>
      </w:r>
      <w:r>
        <w:rPr>
          <w:rFonts w:ascii="Arial" w:cs="Arial" w:eastAsia="Arial" w:hAnsi="Arial"/>
          <w:sz w:val="12"/>
          <w:szCs w:val="12"/>
          <w:b w:val="1"/>
          <w:bCs w:val="1"/>
          <w:color w:val="auto"/>
        </w:rPr>
        <w:t>S</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XECUTIVE</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FFICES</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15440 Laguna Canyon Road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Irvine, California 92618</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2. (a)</w:t>
        <w:tab/>
        <w:t>N</w:t>
      </w:r>
      <w:r>
        <w:rPr>
          <w:rFonts w:ascii="Arial" w:cs="Arial" w:eastAsia="Arial" w:hAnsi="Arial"/>
          <w:sz w:val="12"/>
          <w:szCs w:val="12"/>
          <w:b w:val="1"/>
          <w:bCs w:val="1"/>
          <w:color w:val="auto"/>
        </w:rPr>
        <w:t>AME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ILING</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Vivo Capital IX, LLC</w:t>
      </w:r>
    </w:p>
    <w:p>
      <w:pPr>
        <w:spacing w:after="0" w:line="221"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DDRESS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RINCIPAL</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USINESS</w:t>
      </w:r>
      <w:r>
        <w:rPr>
          <w:rFonts w:ascii="Arial" w:cs="Arial" w:eastAsia="Arial" w:hAnsi="Arial"/>
          <w:sz w:val="18"/>
          <w:szCs w:val="18"/>
          <w:b w:val="1"/>
          <w:bCs w:val="1"/>
          <w:color w:val="auto"/>
        </w:rPr>
        <w:t xml:space="preserve"> O</w:t>
      </w:r>
      <w:r>
        <w:rPr>
          <w:rFonts w:ascii="Arial" w:cs="Arial" w:eastAsia="Arial" w:hAnsi="Arial"/>
          <w:sz w:val="12"/>
          <w:szCs w:val="12"/>
          <w:b w:val="1"/>
          <w:bCs w:val="1"/>
          <w:color w:val="auto"/>
        </w:rPr>
        <w:t>FFICE OR</w:t>
      </w:r>
      <w:r>
        <w:rPr>
          <w:rFonts w:ascii="Arial" w:cs="Arial" w:eastAsia="Arial" w:hAnsi="Arial"/>
          <w:sz w:val="18"/>
          <w:szCs w:val="18"/>
          <w:b w:val="1"/>
          <w:bCs w:val="1"/>
          <w:color w:val="auto"/>
        </w:rPr>
        <w:t xml:space="preserve">, </w:t>
      </w:r>
      <w:r>
        <w:rPr>
          <w:rFonts w:ascii="Arial" w:cs="Arial" w:eastAsia="Arial" w:hAnsi="Arial"/>
          <w:sz w:val="12"/>
          <w:szCs w:val="12"/>
          <w:b w:val="1"/>
          <w:bCs w:val="1"/>
          <w:color w:val="auto"/>
        </w:rPr>
        <w:t>IF</w:t>
      </w:r>
      <w:r>
        <w:rPr>
          <w:rFonts w:ascii="Arial" w:cs="Arial" w:eastAsia="Arial" w:hAnsi="Arial"/>
          <w:sz w:val="18"/>
          <w:szCs w:val="18"/>
          <w:b w:val="1"/>
          <w:bCs w:val="1"/>
          <w:color w:val="auto"/>
        </w:rPr>
        <w:t xml:space="preserve"> N</w:t>
      </w:r>
      <w:r>
        <w:rPr>
          <w:rFonts w:ascii="Arial" w:cs="Arial" w:eastAsia="Arial" w:hAnsi="Arial"/>
          <w:sz w:val="12"/>
          <w:szCs w:val="12"/>
          <w:b w:val="1"/>
          <w:bCs w:val="1"/>
          <w:color w:val="auto"/>
        </w:rPr>
        <w:t>ONE</w:t>
      </w:r>
      <w:r>
        <w:rPr>
          <w:rFonts w:ascii="Arial" w:cs="Arial" w:eastAsia="Arial" w:hAnsi="Arial"/>
          <w:sz w:val="18"/>
          <w:szCs w:val="18"/>
          <w:b w:val="1"/>
          <w:bCs w:val="1"/>
          <w:color w:val="auto"/>
        </w:rPr>
        <w:t>, R</w:t>
      </w:r>
      <w:r>
        <w:rPr>
          <w:rFonts w:ascii="Arial" w:cs="Arial" w:eastAsia="Arial" w:hAnsi="Arial"/>
          <w:sz w:val="12"/>
          <w:szCs w:val="12"/>
          <w:b w:val="1"/>
          <w:bCs w:val="1"/>
          <w:color w:val="auto"/>
        </w:rPr>
        <w:t>ESIDENCE</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192 Lytton Avenue, Palo Alto, CA 94301</w:t>
      </w:r>
    </w:p>
    <w:p>
      <w:pPr>
        <w:spacing w:after="0" w:line="221"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w:t>
      </w:r>
      <w:r>
        <w:rPr>
          <w:rFonts w:ascii="Arial" w:cs="Arial" w:eastAsia="Arial" w:hAnsi="Arial"/>
          <w:sz w:val="12"/>
          <w:szCs w:val="12"/>
          <w:b w:val="1"/>
          <w:bCs w:val="1"/>
          <w:color w:val="auto"/>
        </w:rPr>
        <w:t>ITIZENSHIP</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Vivo Capital IX, LLC is a Delaware limited liability company.</w:t>
      </w:r>
    </w:p>
    <w:p>
      <w:pPr>
        <w:spacing w:after="0" w:line="221"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ITLE OF</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 OF</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ECURITIES</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Common stock, par value $0.0001 per share</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  CUSIP N</w:t>
      </w:r>
      <w:r>
        <w:rPr>
          <w:rFonts w:ascii="Arial" w:cs="Arial" w:eastAsia="Arial" w:hAnsi="Arial"/>
          <w:sz w:val="12"/>
          <w:szCs w:val="12"/>
          <w:b w:val="1"/>
          <w:bCs w:val="1"/>
          <w:color w:val="auto"/>
        </w:rPr>
        <w:t>UMBER</w:t>
      </w:r>
      <w:r>
        <w:rPr>
          <w:rFonts w:ascii="Arial" w:cs="Arial" w:eastAsia="Arial" w:hAnsi="Arial"/>
          <w:sz w:val="18"/>
          <w:szCs w:val="18"/>
          <w:b w:val="1"/>
          <w:bCs w:val="1"/>
          <w:color w:val="auto"/>
        </w:rPr>
        <w:t>:</w:t>
      </w:r>
    </w:p>
    <w:p>
      <w:pPr>
        <w:spacing w:after="0" w:line="2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87650L103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3. I</w:t>
      </w:r>
      <w:r>
        <w:rPr>
          <w:rFonts w:ascii="Arial" w:cs="Arial" w:eastAsia="Arial" w:hAnsi="Arial"/>
          <w:sz w:val="12"/>
          <w:szCs w:val="12"/>
          <w:b w:val="1"/>
          <w:bCs w:val="1"/>
          <w:color w:val="auto"/>
        </w:rPr>
        <w:t>F</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HIS</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TATEMENT IS</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ILED</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URSUANT TO</w:t>
      </w:r>
      <w:r>
        <w:rPr>
          <w:rFonts w:ascii="Arial" w:cs="Arial" w:eastAsia="Arial" w:hAnsi="Arial"/>
          <w:sz w:val="18"/>
          <w:szCs w:val="18"/>
          <w:b w:val="1"/>
          <w:bCs w:val="1"/>
          <w:color w:val="auto"/>
        </w:rPr>
        <w:t xml:space="preserve"> §§ 240.13d-1(b), </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240.13d-2(b) </w:t>
      </w:r>
      <w:r>
        <w:rPr>
          <w:rFonts w:ascii="Arial" w:cs="Arial" w:eastAsia="Arial" w:hAnsi="Arial"/>
          <w:sz w:val="12"/>
          <w:szCs w:val="12"/>
          <w:b w:val="1"/>
          <w:bCs w:val="1"/>
          <w:color w:val="auto"/>
        </w:rPr>
        <w:t>OR</w:t>
      </w:r>
      <w:r>
        <w:rPr>
          <w:rFonts w:ascii="Arial" w:cs="Arial" w:eastAsia="Arial" w:hAnsi="Arial"/>
          <w:sz w:val="18"/>
          <w:szCs w:val="18"/>
          <w:b w:val="1"/>
          <w:bCs w:val="1"/>
          <w:color w:val="auto"/>
        </w:rPr>
        <w:t xml:space="preserve"> (c), C</w:t>
      </w:r>
      <w:r>
        <w:rPr>
          <w:rFonts w:ascii="Arial" w:cs="Arial" w:eastAsia="Arial" w:hAnsi="Arial"/>
          <w:sz w:val="12"/>
          <w:szCs w:val="12"/>
          <w:b w:val="1"/>
          <w:bCs w:val="1"/>
          <w:color w:val="auto"/>
        </w:rPr>
        <w:t>HECK</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HETHER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ILING IS A</w:t>
      </w:r>
      <w:r>
        <w:rPr>
          <w:rFonts w:ascii="Arial" w:cs="Arial" w:eastAsia="Arial" w:hAnsi="Arial"/>
          <w:sz w:val="18"/>
          <w:szCs w:val="18"/>
          <w:b w:val="1"/>
          <w:bCs w:val="1"/>
          <w:color w:val="auto"/>
        </w:rPr>
        <w:t>:</w:t>
      </w:r>
    </w:p>
    <w:p>
      <w:pPr>
        <w:spacing w:after="0" w:line="196" w:lineRule="exact"/>
        <w:rPr>
          <w:sz w:val="20"/>
          <w:szCs w:val="20"/>
          <w:color w:val="auto"/>
        </w:rPr>
      </w:pPr>
    </w:p>
    <w:p>
      <w:pPr>
        <w:ind w:left="1180" w:hanging="524"/>
        <w:spacing w:after="0" w:line="207" w:lineRule="exact"/>
        <w:tabs>
          <w:tab w:leader="none" w:pos="118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Broker or dealer registered under Section 15 of the Act.</w:t>
      </w:r>
    </w:p>
    <w:p>
      <w:pPr>
        <w:spacing w:after="0" w:line="225" w:lineRule="exact"/>
        <w:rPr>
          <w:rFonts w:ascii="Arial" w:cs="Arial" w:eastAsia="Arial" w:hAnsi="Arial"/>
          <w:sz w:val="18"/>
          <w:szCs w:val="18"/>
          <w:color w:val="auto"/>
        </w:rPr>
      </w:pPr>
    </w:p>
    <w:p>
      <w:pPr>
        <w:ind w:left="1180" w:hanging="524"/>
        <w:spacing w:after="0" w:line="207" w:lineRule="exact"/>
        <w:tabs>
          <w:tab w:leader="none" w:pos="118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Bank as defined in Section 3(a)(6) of the Act.</w:t>
      </w:r>
    </w:p>
    <w:p>
      <w:pPr>
        <w:spacing w:after="0" w:line="225" w:lineRule="exact"/>
        <w:rPr>
          <w:rFonts w:ascii="Arial" w:cs="Arial" w:eastAsia="Arial" w:hAnsi="Arial"/>
          <w:sz w:val="18"/>
          <w:szCs w:val="18"/>
          <w:color w:val="auto"/>
        </w:rPr>
      </w:pPr>
    </w:p>
    <w:p>
      <w:pPr>
        <w:ind w:left="1180" w:hanging="524"/>
        <w:spacing w:after="0" w:line="207" w:lineRule="exact"/>
        <w:tabs>
          <w:tab w:leader="none" w:pos="118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Insurance company as defined in Section 3(a)(19) of the Act.</w:t>
      </w:r>
    </w:p>
    <w:p>
      <w:pPr>
        <w:spacing w:after="0" w:line="225" w:lineRule="exact"/>
        <w:rPr>
          <w:rFonts w:ascii="Arial" w:cs="Arial" w:eastAsia="Arial" w:hAnsi="Arial"/>
          <w:sz w:val="18"/>
          <w:szCs w:val="18"/>
          <w:color w:val="auto"/>
        </w:rPr>
      </w:pPr>
    </w:p>
    <w:p>
      <w:pPr>
        <w:ind w:left="1180" w:hanging="524"/>
        <w:spacing w:after="0" w:line="207" w:lineRule="exact"/>
        <w:tabs>
          <w:tab w:leader="none" w:pos="118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w:t>
      </w:r>
    </w:p>
    <w:p>
      <w:pPr>
        <w:spacing w:after="0" w:line="225" w:lineRule="exact"/>
        <w:rPr>
          <w:rFonts w:ascii="Arial" w:cs="Arial" w:eastAsia="Arial" w:hAnsi="Arial"/>
          <w:sz w:val="18"/>
          <w:szCs w:val="18"/>
          <w:color w:val="auto"/>
        </w:rPr>
      </w:pPr>
    </w:p>
    <w:p>
      <w:pPr>
        <w:ind w:left="1180" w:hanging="524"/>
        <w:spacing w:after="0" w:line="207" w:lineRule="exact"/>
        <w:tabs>
          <w:tab w:leader="none" w:pos="118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 240.13d-1(b)(1)(ii)(E);</w:t>
      </w:r>
    </w:p>
    <w:p>
      <w:pPr>
        <w:spacing w:after="0" w:line="225" w:lineRule="exact"/>
        <w:rPr>
          <w:rFonts w:ascii="Arial" w:cs="Arial" w:eastAsia="Arial" w:hAnsi="Arial"/>
          <w:sz w:val="18"/>
          <w:szCs w:val="18"/>
          <w:color w:val="auto"/>
        </w:rPr>
      </w:pPr>
    </w:p>
    <w:p>
      <w:pPr>
        <w:ind w:left="1180" w:hanging="524"/>
        <w:spacing w:after="0" w:line="207" w:lineRule="exact"/>
        <w:tabs>
          <w:tab w:leader="none" w:pos="118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 240.13d-1(b)(1)(ii)(F);</w:t>
      </w:r>
    </w:p>
    <w:p>
      <w:pPr>
        <w:spacing w:after="0" w:line="225" w:lineRule="exact"/>
        <w:rPr>
          <w:rFonts w:ascii="Arial" w:cs="Arial" w:eastAsia="Arial" w:hAnsi="Arial"/>
          <w:sz w:val="18"/>
          <w:szCs w:val="18"/>
          <w:color w:val="auto"/>
        </w:rPr>
      </w:pPr>
    </w:p>
    <w:p>
      <w:pPr>
        <w:ind w:left="1180" w:hanging="524"/>
        <w:spacing w:after="0" w:line="207" w:lineRule="exact"/>
        <w:tabs>
          <w:tab w:leader="none" w:pos="118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 240.13d-1(b)(l)(ii)(G);</w:t>
      </w:r>
    </w:p>
    <w:p>
      <w:pPr>
        <w:spacing w:after="0" w:line="225" w:lineRule="exact"/>
        <w:rPr>
          <w:rFonts w:ascii="Arial" w:cs="Arial" w:eastAsia="Arial" w:hAnsi="Arial"/>
          <w:sz w:val="18"/>
          <w:szCs w:val="18"/>
          <w:color w:val="auto"/>
        </w:rPr>
      </w:pPr>
    </w:p>
    <w:p>
      <w:pPr>
        <w:ind w:left="1180" w:hanging="524"/>
        <w:spacing w:after="0" w:line="207" w:lineRule="exact"/>
        <w:tabs>
          <w:tab w:leader="none" w:pos="118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w:t>
      </w:r>
    </w:p>
    <w:p>
      <w:pPr>
        <w:spacing w:after="0" w:line="225" w:lineRule="exact"/>
        <w:rPr>
          <w:rFonts w:ascii="Arial" w:cs="Arial" w:eastAsia="Arial" w:hAnsi="Arial"/>
          <w:sz w:val="18"/>
          <w:szCs w:val="18"/>
          <w:color w:val="auto"/>
        </w:rPr>
      </w:pPr>
    </w:p>
    <w:p>
      <w:pPr>
        <w:ind w:left="1700" w:hanging="1044"/>
        <w:spacing w:after="0" w:line="223" w:lineRule="exact"/>
        <w:tabs>
          <w:tab w:leader="none" w:pos="1173"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w:t>
      </w:r>
    </w:p>
    <w:p>
      <w:pPr>
        <w:spacing w:after="0" w:line="202" w:lineRule="exact"/>
        <w:rPr>
          <w:rFonts w:ascii="Arial" w:cs="Arial" w:eastAsia="Arial" w:hAnsi="Arial"/>
          <w:sz w:val="18"/>
          <w:szCs w:val="18"/>
          <w:color w:val="auto"/>
        </w:rPr>
      </w:pPr>
    </w:p>
    <w:p>
      <w:pPr>
        <w:ind w:left="1180" w:hanging="524"/>
        <w:spacing w:after="0" w:line="207" w:lineRule="exact"/>
        <w:tabs>
          <w:tab w:leader="none" w:pos="118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 240.13d-1(b)(1)(ii)(J);</w:t>
      </w:r>
    </w:p>
    <w:p>
      <w:pPr>
        <w:spacing w:after="0" w:line="225" w:lineRule="exact"/>
        <w:rPr>
          <w:rFonts w:ascii="Arial" w:cs="Arial" w:eastAsia="Arial" w:hAnsi="Arial"/>
          <w:sz w:val="18"/>
          <w:szCs w:val="18"/>
          <w:color w:val="auto"/>
        </w:rPr>
      </w:pPr>
    </w:p>
    <w:p>
      <w:pPr>
        <w:ind w:left="1180" w:hanging="524"/>
        <w:spacing w:after="0" w:line="207" w:lineRule="exact"/>
        <w:tabs>
          <w:tab w:leader="none" w:pos="118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 240.13d-1(b)(l)(ii)(K).</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If filing as a non-U.S. institution in accordance with § 240.13d-1(b)(1(ii)(j), please specify the type of institution: ________________</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ind w:right="-27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904" w:right="599" w:bottom="1440" w:gutter="0" w:footer="0" w:header="0"/>
        </w:sectPr>
      </w:pPr>
    </w:p>
    <w:bookmarkStart w:id="3" w:name="page4"/>
    <w:bookmarkEnd w:id="3"/>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4.</w:t>
        <w:tab/>
        <w:t>O</w:t>
      </w:r>
      <w:r>
        <w:rPr>
          <w:rFonts w:ascii="Arial" w:cs="Arial" w:eastAsia="Arial" w:hAnsi="Arial"/>
          <w:sz w:val="12"/>
          <w:szCs w:val="12"/>
          <w:b w:val="1"/>
          <w:bCs w:val="1"/>
          <w:color w:val="auto"/>
        </w:rPr>
        <w:t>WNERSHIP</w:t>
      </w:r>
      <w:r>
        <w:rPr>
          <w:rFonts w:ascii="Arial" w:cs="Arial" w:eastAsia="Arial" w:hAnsi="Arial"/>
          <w:sz w:val="18"/>
          <w:szCs w:val="18"/>
          <w:b w:val="1"/>
          <w:bCs w:val="1"/>
          <w:color w:val="auto"/>
        </w:rPr>
        <w:t>.</w:t>
      </w:r>
    </w:p>
    <w:p>
      <w:pPr>
        <w:spacing w:after="0" w:line="225" w:lineRule="exact"/>
        <w:rPr>
          <w:sz w:val="20"/>
          <w:szCs w:val="20"/>
          <w:color w:val="auto"/>
        </w:rPr>
      </w:pPr>
    </w:p>
    <w:p>
      <w:pPr>
        <w:ind w:left="1260" w:hanging="442"/>
        <w:spacing w:after="0"/>
        <w:tabs>
          <w:tab w:leader="none" w:pos="12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MOUNT BENEFICIALLY OWNED</w:t>
      </w:r>
      <w:r>
        <w:rPr>
          <w:rFonts w:ascii="Arial" w:cs="Arial" w:eastAsia="Arial" w:hAnsi="Arial"/>
          <w:sz w:val="18"/>
          <w:szCs w:val="18"/>
          <w:b w:val="1"/>
          <w:bCs w:val="1"/>
          <w:color w:val="auto"/>
        </w:rPr>
        <w:t>:</w:t>
      </w:r>
    </w:p>
    <w:p>
      <w:pPr>
        <w:spacing w:after="0" w:line="22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3,245,035 shares of Common Stock are held of record by Vivo Capital Fund IX, L.P. Vivo Capital IX, LLC is the general partner of Vivo Capital Fund IX, L.P. The voting members of Vivo Capital IX, LLC are Frank Kung, Edgar Engleman, Shan Fu, Jack Nielsen and Michael Chang, none of whom has individual voting or investment power with respect to these shares and each of whom disclaims beneficial ownership of such shares.</w:t>
      </w:r>
    </w:p>
    <w:p>
      <w:pPr>
        <w:spacing w:after="0" w:line="161" w:lineRule="exact"/>
        <w:rPr>
          <w:sz w:val="20"/>
          <w:szCs w:val="20"/>
          <w:color w:val="auto"/>
        </w:rPr>
      </w:pPr>
    </w:p>
    <w:p>
      <w:pPr>
        <w:ind w:left="1260" w:hanging="442"/>
        <w:spacing w:after="0"/>
        <w:tabs>
          <w:tab w:leader="none" w:pos="12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w:t>
      </w:r>
      <w:r>
        <w:rPr>
          <w:rFonts w:ascii="Arial" w:cs="Arial" w:eastAsia="Arial" w:hAnsi="Arial"/>
          <w:sz w:val="12"/>
          <w:szCs w:val="12"/>
          <w:b w:val="1"/>
          <w:bCs w:val="1"/>
          <w:color w:val="auto"/>
        </w:rPr>
        <w:t>ERCENT OF CLASS</w:t>
      </w:r>
      <w:r>
        <w:rPr>
          <w:rFonts w:ascii="Arial" w:cs="Arial" w:eastAsia="Arial" w:hAnsi="Arial"/>
          <w:sz w:val="18"/>
          <w:szCs w:val="18"/>
          <w:b w:val="1"/>
          <w:bCs w:val="1"/>
          <w:color w:val="auto"/>
        </w:rPr>
        <w:t xml:space="preserve">: </w:t>
      </w:r>
      <w:r>
        <w:rPr>
          <w:rFonts w:ascii="Arial" w:cs="Arial" w:eastAsia="Arial" w:hAnsi="Arial"/>
          <w:sz w:val="18"/>
          <w:szCs w:val="18"/>
          <w:color w:val="auto"/>
        </w:rPr>
        <w:t>11.1%</w:t>
      </w:r>
    </w:p>
    <w:p>
      <w:pPr>
        <w:spacing w:after="0" w:line="225" w:lineRule="exact"/>
        <w:rPr>
          <w:rFonts w:ascii="Arial" w:cs="Arial" w:eastAsia="Arial" w:hAnsi="Arial"/>
          <w:sz w:val="18"/>
          <w:szCs w:val="18"/>
          <w:b w:val="1"/>
          <w:bCs w:val="1"/>
          <w:color w:val="auto"/>
        </w:rPr>
      </w:pPr>
    </w:p>
    <w:p>
      <w:pPr>
        <w:ind w:left="1260" w:hanging="442"/>
        <w:spacing w:after="0"/>
        <w:tabs>
          <w:tab w:leader="none" w:pos="12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w:t>
      </w:r>
      <w:r>
        <w:rPr>
          <w:rFonts w:ascii="Arial" w:cs="Arial" w:eastAsia="Arial" w:hAnsi="Arial"/>
          <w:sz w:val="12"/>
          <w:szCs w:val="12"/>
          <w:b w:val="1"/>
          <w:bCs w:val="1"/>
          <w:color w:val="auto"/>
        </w:rPr>
        <w:t>UMBER OF SHARES AS TO WHICH SUCH PERSON HAS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1700" w:hanging="437"/>
        <w:spacing w:after="0"/>
        <w:tabs>
          <w:tab w:leader="none" w:pos="1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vote or to direct the vote: 3,245,035</w:t>
      </w:r>
    </w:p>
    <w:p>
      <w:pPr>
        <w:spacing w:after="0" w:line="225" w:lineRule="exact"/>
        <w:rPr>
          <w:rFonts w:ascii="Arial" w:cs="Arial" w:eastAsia="Arial" w:hAnsi="Arial"/>
          <w:sz w:val="18"/>
          <w:szCs w:val="18"/>
          <w:color w:val="auto"/>
        </w:rPr>
      </w:pPr>
    </w:p>
    <w:p>
      <w:pPr>
        <w:ind w:left="1700" w:hanging="437"/>
        <w:spacing w:after="0"/>
        <w:tabs>
          <w:tab w:leader="none" w:pos="1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1700" w:hanging="437"/>
        <w:spacing w:after="0"/>
        <w:tabs>
          <w:tab w:leader="none" w:pos="1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3,245,035</w:t>
      </w:r>
    </w:p>
    <w:p>
      <w:pPr>
        <w:spacing w:after="0" w:line="225" w:lineRule="exact"/>
        <w:rPr>
          <w:rFonts w:ascii="Arial" w:cs="Arial" w:eastAsia="Arial" w:hAnsi="Arial"/>
          <w:sz w:val="18"/>
          <w:szCs w:val="18"/>
          <w:color w:val="auto"/>
        </w:rPr>
      </w:pPr>
    </w:p>
    <w:p>
      <w:pPr>
        <w:ind w:left="1700" w:hanging="437"/>
        <w:spacing w:after="0"/>
        <w:tabs>
          <w:tab w:leader="none" w:pos="17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Shared power to dispose of or to direct the disposition of: 0</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5.</w:t>
        <w:tab/>
        <w:t>O</w:t>
      </w:r>
      <w:r>
        <w:rPr>
          <w:rFonts w:ascii="Arial" w:cs="Arial" w:eastAsia="Arial" w:hAnsi="Arial"/>
          <w:sz w:val="12"/>
          <w:szCs w:val="12"/>
          <w:b w:val="1"/>
          <w:bCs w:val="1"/>
          <w:color w:val="auto"/>
        </w:rPr>
        <w:t>WNERSHIP OF</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 OR</w:t>
      </w:r>
      <w:r>
        <w:rPr>
          <w:rFonts w:ascii="Arial" w:cs="Arial" w:eastAsia="Arial" w:hAnsi="Arial"/>
          <w:sz w:val="18"/>
          <w:szCs w:val="18"/>
          <w:b w:val="1"/>
          <w:bCs w:val="1"/>
          <w:color w:val="auto"/>
        </w:rPr>
        <w:t xml:space="preserve"> L</w:t>
      </w:r>
      <w:r>
        <w:rPr>
          <w:rFonts w:ascii="Arial" w:cs="Arial" w:eastAsia="Arial" w:hAnsi="Arial"/>
          <w:sz w:val="12"/>
          <w:szCs w:val="12"/>
          <w:b w:val="1"/>
          <w:bCs w:val="1"/>
          <w:color w:val="auto"/>
        </w:rPr>
        <w:t>ESS OF A</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w:t>
      </w:r>
      <w:r>
        <w:rPr>
          <w:rFonts w:ascii="Arial" w:cs="Arial" w:eastAsia="Arial" w:hAnsi="Arial"/>
          <w:sz w:val="18"/>
          <w:szCs w:val="18"/>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6.</w:t>
        <w:tab/>
        <w:t>O</w:t>
      </w:r>
      <w:r>
        <w:rPr>
          <w:rFonts w:ascii="Arial" w:cs="Arial" w:eastAsia="Arial" w:hAnsi="Arial"/>
          <w:sz w:val="12"/>
          <w:szCs w:val="12"/>
          <w:b w:val="1"/>
          <w:bCs w:val="1"/>
          <w:color w:val="auto"/>
        </w:rPr>
        <w:t>WNERSHIP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ORE THAN</w:t>
      </w:r>
      <w:r>
        <w:rPr>
          <w:rFonts w:ascii="Arial" w:cs="Arial" w:eastAsia="Arial" w:hAnsi="Arial"/>
          <w:sz w:val="18"/>
          <w:szCs w:val="18"/>
          <w:b w:val="1"/>
          <w:bCs w:val="1"/>
          <w:color w:val="auto"/>
        </w:rPr>
        <w:t xml:space="preserve"> F</w:t>
      </w:r>
      <w:r>
        <w:rPr>
          <w:rFonts w:ascii="Arial" w:cs="Arial" w:eastAsia="Arial" w:hAnsi="Arial"/>
          <w:sz w:val="12"/>
          <w:szCs w:val="12"/>
          <w:b w:val="1"/>
          <w:bCs w:val="1"/>
          <w:color w:val="auto"/>
        </w:rPr>
        <w:t>IVE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ERCENT ON</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EHALF OF</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NOTHER</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820" w:right="1000" w:hanging="809"/>
        <w:spacing w:after="0" w:line="282" w:lineRule="auto"/>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7.</w:t>
        <w:tab/>
        <w:t>I</w:t>
      </w:r>
      <w:r>
        <w:rPr>
          <w:rFonts w:ascii="Arial" w:cs="Arial" w:eastAsia="Arial" w:hAnsi="Arial"/>
          <w:sz w:val="12"/>
          <w:szCs w:val="12"/>
          <w:b w:val="1"/>
          <w:bCs w:val="1"/>
          <w:color w:val="auto"/>
        </w:rPr>
        <w:t>DENTIFICATION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LASSIFICATION OF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UBSIDIARY</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HICH</w:t>
      </w:r>
      <w:r>
        <w:rPr>
          <w:rFonts w:ascii="Arial" w:cs="Arial" w:eastAsia="Arial" w:hAnsi="Arial"/>
          <w:sz w:val="18"/>
          <w:szCs w:val="18"/>
          <w:b w:val="1"/>
          <w:bCs w:val="1"/>
          <w:color w:val="auto"/>
        </w:rPr>
        <w:t xml:space="preserve"> A</w:t>
      </w:r>
      <w:r>
        <w:rPr>
          <w:rFonts w:ascii="Arial" w:cs="Arial" w:eastAsia="Arial" w:hAnsi="Arial"/>
          <w:sz w:val="12"/>
          <w:szCs w:val="12"/>
          <w:b w:val="1"/>
          <w:bCs w:val="1"/>
          <w:color w:val="auto"/>
        </w:rPr>
        <w:t>CQUIRED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ECURITY</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EING</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EPORTED ON BY THE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ARENT</w:t>
      </w:r>
      <w:r>
        <w:rPr>
          <w:rFonts w:ascii="Arial" w:cs="Arial" w:eastAsia="Arial" w:hAnsi="Arial"/>
          <w:sz w:val="18"/>
          <w:szCs w:val="18"/>
          <w:b w:val="1"/>
          <w:bCs w:val="1"/>
          <w:color w:val="auto"/>
        </w:rPr>
        <w:t xml:space="preserve"> H</w:t>
      </w:r>
      <w:r>
        <w:rPr>
          <w:rFonts w:ascii="Arial" w:cs="Arial" w:eastAsia="Arial" w:hAnsi="Arial"/>
          <w:sz w:val="12"/>
          <w:szCs w:val="12"/>
          <w:b w:val="1"/>
          <w:bCs w:val="1"/>
          <w:color w:val="auto"/>
        </w:rPr>
        <w:t>OLDING</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OMPANY OR</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ONTROL</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ERSON</w:t>
      </w:r>
      <w:r>
        <w:rPr>
          <w:rFonts w:ascii="Arial" w:cs="Arial" w:eastAsia="Arial" w:hAnsi="Arial"/>
          <w:sz w:val="18"/>
          <w:szCs w:val="18"/>
          <w:b w:val="1"/>
          <w:bCs w:val="1"/>
          <w:color w:val="auto"/>
        </w:rPr>
        <w:t>.</w:t>
      </w:r>
    </w:p>
    <w:p>
      <w:pPr>
        <w:spacing w:after="0" w:line="166"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8.</w:t>
        <w:tab/>
        <w:t>I</w:t>
      </w:r>
      <w:r>
        <w:rPr>
          <w:rFonts w:ascii="Arial" w:cs="Arial" w:eastAsia="Arial" w:hAnsi="Arial"/>
          <w:sz w:val="12"/>
          <w:szCs w:val="12"/>
          <w:b w:val="1"/>
          <w:bCs w:val="1"/>
          <w:color w:val="auto"/>
        </w:rPr>
        <w:t>DENTIFICATION AND</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LASSIFICATION OF</w:t>
      </w:r>
      <w:r>
        <w:rPr>
          <w:rFonts w:ascii="Arial" w:cs="Arial" w:eastAsia="Arial" w:hAnsi="Arial"/>
          <w:sz w:val="18"/>
          <w:szCs w:val="18"/>
          <w:b w:val="1"/>
          <w:bCs w:val="1"/>
          <w:color w:val="auto"/>
        </w:rPr>
        <w:t xml:space="preserve"> M</w:t>
      </w:r>
      <w:r>
        <w:rPr>
          <w:rFonts w:ascii="Arial" w:cs="Arial" w:eastAsia="Arial" w:hAnsi="Arial"/>
          <w:sz w:val="12"/>
          <w:szCs w:val="12"/>
          <w:b w:val="1"/>
          <w:bCs w:val="1"/>
          <w:color w:val="auto"/>
        </w:rPr>
        <w:t>EMBERS OF THE</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9.</w:t>
        <w:tab/>
        <w:t>N</w:t>
      </w:r>
      <w:r>
        <w:rPr>
          <w:rFonts w:ascii="Arial" w:cs="Arial" w:eastAsia="Arial" w:hAnsi="Arial"/>
          <w:sz w:val="12"/>
          <w:szCs w:val="12"/>
          <w:b w:val="1"/>
          <w:bCs w:val="1"/>
          <w:color w:val="auto"/>
        </w:rPr>
        <w:t>OTICE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ISSOLUTION OF</w:t>
      </w:r>
      <w:r>
        <w:rPr>
          <w:rFonts w:ascii="Arial" w:cs="Arial" w:eastAsia="Arial" w:hAnsi="Arial"/>
          <w:sz w:val="18"/>
          <w:szCs w:val="18"/>
          <w:b w:val="1"/>
          <w:bCs w:val="1"/>
          <w:color w:val="auto"/>
        </w:rPr>
        <w:t xml:space="preserve"> G</w:t>
      </w:r>
      <w:r>
        <w:rPr>
          <w:rFonts w:ascii="Arial" w:cs="Arial" w:eastAsia="Arial" w:hAnsi="Arial"/>
          <w:sz w:val="12"/>
          <w:szCs w:val="12"/>
          <w:b w:val="1"/>
          <w:bCs w:val="1"/>
          <w:color w:val="auto"/>
        </w:rPr>
        <w:t>ROUP</w:t>
      </w:r>
      <w:r>
        <w:rPr>
          <w:rFonts w:ascii="Arial" w:cs="Arial" w:eastAsia="Arial" w:hAnsi="Arial"/>
          <w:sz w:val="18"/>
          <w:szCs w:val="18"/>
          <w:b w:val="1"/>
          <w:bCs w:val="1"/>
          <w:color w:val="auto"/>
        </w:rPr>
        <w:t>.</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2"/>
          <w:szCs w:val="12"/>
          <w:b w:val="1"/>
          <w:bCs w:val="1"/>
          <w:color w:val="auto"/>
        </w:rPr>
        <w:t>TEM</w:t>
      </w:r>
      <w:r>
        <w:rPr>
          <w:rFonts w:ascii="Arial" w:cs="Arial" w:eastAsia="Arial" w:hAnsi="Arial"/>
          <w:sz w:val="18"/>
          <w:szCs w:val="18"/>
          <w:b w:val="1"/>
          <w:bCs w:val="1"/>
          <w:color w:val="auto"/>
        </w:rPr>
        <w:t xml:space="preserve"> 10.</w:t>
        <w:tab/>
        <w:t>C</w:t>
      </w:r>
      <w:r>
        <w:rPr>
          <w:rFonts w:ascii="Arial" w:cs="Arial" w:eastAsia="Arial" w:hAnsi="Arial"/>
          <w:sz w:val="12"/>
          <w:szCs w:val="12"/>
          <w:b w:val="1"/>
          <w:bCs w:val="1"/>
          <w:color w:val="auto"/>
        </w:rPr>
        <w:t>ERTIFICATIONS</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right="120" w:firstLine="810"/>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4" w:name="page5"/>
    <w:bookmarkEnd w:id="4"/>
    <w:p>
      <w:pPr>
        <w:jc w:val="center"/>
        <w:ind w:right="-2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81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Vivo Capital IX, LLC</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October 28,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Frank Kung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23495</wp:posOffset>
            </wp:positionV>
            <wp:extent cx="284607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30"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4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80"/>
      </w:cols>
      <w:pgMar w:left="320" w:top="904"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lowerLetter"/>
      <w:start w:val="2"/>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3"/>
    </w:lvl>
  </w:abstractNum>
  <w:abstractNum w:abstractNumId="8">
    <w:nsid w:val="216231B"/>
    <w:multiLevelType w:val="hybridMultilevel"/>
    <w:lvl w:ilvl="0">
      <w:lvlJc w:val="left"/>
      <w:lvlText w:val="(%1)"/>
      <w:numFmt w:val="lowerLetter"/>
      <w:start w:val="4"/>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2"/>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2020-10-28T15:43:15Z</dcterms:created>
  <dcterms:modified xsi:type="dcterms:W3CDTF">2020-10-28T15:43:15Z</dcterms:modified>
</cp:coreProperties>
</file>