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SCHEDULE 13G</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NFORMATION</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TATEMENT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URSUANT TO</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ULES</w:t>
      </w:r>
      <w:r>
        <w:rPr>
          <w:rFonts w:ascii="Arial" w:cs="Arial" w:eastAsia="Arial" w:hAnsi="Arial"/>
          <w:sz w:val="22"/>
          <w:szCs w:val="22"/>
          <w:b w:val="1"/>
          <w:bCs w:val="1"/>
          <w:color w:val="auto"/>
        </w:rPr>
        <w:t xml:space="preserve"> 13d-1 </w:t>
      </w:r>
      <w:r>
        <w:rPr>
          <w:rFonts w:ascii="Arial" w:cs="Arial" w:eastAsia="Arial" w:hAnsi="Arial"/>
          <w:sz w:val="17"/>
          <w:szCs w:val="17"/>
          <w:b w:val="1"/>
          <w:bCs w:val="1"/>
          <w:color w:val="auto"/>
        </w:rPr>
        <w:t>AND</w:t>
      </w:r>
      <w:r>
        <w:rPr>
          <w:rFonts w:ascii="Arial" w:cs="Arial" w:eastAsia="Arial" w:hAnsi="Arial"/>
          <w:sz w:val="22"/>
          <w:szCs w:val="22"/>
          <w:b w:val="1"/>
          <w:bCs w:val="1"/>
          <w:color w:val="auto"/>
        </w:rPr>
        <w:t xml:space="preserve"> 13d-2</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of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680" w:hanging="24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680" w:hanging="24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87650L103</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Michael Ackermann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1,261,666(1)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1,261,666(1)</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1,261,666(1)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1"/>
              </w:rPr>
              <w:t>6.1%(1)(2)</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20" w:hanging="424"/>
        <w:spacing w:after="0" w:line="274"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Consists of (i) 1,204,016 shares of Common Stock held directly by Michael Ackermann (“Dr. Ackermann”), and (ii) 57,650 shares of Common Stock issuable upon exercise of options exercisable within 60 days of December 31, 2021 held directly by Dr. Ackermann.</w:t>
      </w:r>
    </w:p>
    <w:p>
      <w:pPr>
        <w:ind w:left="424" w:hanging="424"/>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20,698,737 shares of Common Stock outstanding as of December 31, 2021, as reported by the Issuer to Dr. Ackermann, plus the number of shares of Common Stock issuable upon exercise of options exercisable within 60 days of December 31, 2021 held directly by Dr. Ackermann.</w:t>
      </w:r>
    </w:p>
    <w:p>
      <w:pPr>
        <w:sectPr>
          <w:pgSz w:w="11900" w:h="16838" w:orient="portrait"/>
          <w:cols w:equalWidth="0" w:num="1">
            <w:col w:w="10964"/>
          </w:cols>
          <w:pgMar w:left="436" w:top="274" w:right="49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 Tarsus Pharmaceuticals, Inc.</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Irvine, California 92618</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Michael Ackermann</w:t>
      </w:r>
    </w:p>
    <w:p>
      <w:pPr>
        <w:spacing w:after="0" w:line="1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 The address and principal business office of the Reporting Person is:</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Irvine, California 92618</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color w:val="auto"/>
        </w:rPr>
        <w:t>Citizenship:</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United States</w:t>
      </w:r>
    </w:p>
    <w:p>
      <w:pPr>
        <w:spacing w:after="0" w:line="1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 Common Stock, $0.0001 per share.</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 87650L103</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statement is not filed pursuant to §§240.13d-1(b) or 240.13d-2(b) or (c).</w:t>
      </w:r>
    </w:p>
    <w:p>
      <w:pPr>
        <w:sectPr>
          <w:pgSz w:w="11900" w:h="16838" w:orient="portrait"/>
          <w:cols w:equalWidth="0" w:num="1">
            <w:col w:w="10320"/>
          </w:cols>
          <w:pgMar w:left="440" w:top="270" w:right="1139" w:bottom="1440" w:gutter="0" w:footer="0" w:header="0"/>
        </w:sectPr>
      </w:pPr>
    </w:p>
    <w:bookmarkStart w:id="3" w:name="page4"/>
    <w:bookmarkEnd w:id="3"/>
    <w:p>
      <w:pPr>
        <w:ind w:left="2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Ownership</w:t>
      </w:r>
    </w:p>
    <w:p>
      <w:pPr>
        <w:spacing w:after="0" w:line="252" w:lineRule="exact"/>
        <w:rPr>
          <w:sz w:val="20"/>
          <w:szCs w:val="20"/>
          <w:color w:val="auto"/>
        </w:rPr>
      </w:pPr>
    </w:p>
    <w:p>
      <w:pPr>
        <w:ind w:left="344" w:hanging="344"/>
        <w:spacing w:after="0"/>
        <w:tabs>
          <w:tab w:leader="none" w:pos="34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34" w:lineRule="exact"/>
        <w:rPr>
          <w:rFonts w:ascii="Arial" w:cs="Arial" w:eastAsia="Arial" w:hAnsi="Arial"/>
          <w:sz w:val="18"/>
          <w:szCs w:val="18"/>
          <w:b w:val="1"/>
          <w:bCs w:val="1"/>
          <w:color w:val="auto"/>
        </w:rPr>
      </w:pPr>
    </w:p>
    <w:p>
      <w:pPr>
        <w:ind w:left="344"/>
        <w:spacing w:after="0"/>
        <w:rPr>
          <w:rFonts w:ascii="Arial" w:cs="Arial" w:eastAsia="Arial" w:hAnsi="Arial"/>
          <w:sz w:val="18"/>
          <w:szCs w:val="18"/>
          <w:b w:val="1"/>
          <w:bCs w:val="1"/>
          <w:color w:val="auto"/>
        </w:rPr>
      </w:pPr>
      <w:r>
        <w:rPr>
          <w:rFonts w:ascii="Arial" w:cs="Arial" w:eastAsia="Arial" w:hAnsi="Arial"/>
          <w:sz w:val="18"/>
          <w:szCs w:val="18"/>
          <w:color w:val="auto"/>
        </w:rPr>
        <w:t>See Row 9 of cover page for each Reporting Person.</w:t>
      </w:r>
    </w:p>
    <w:p>
      <w:pPr>
        <w:spacing w:after="0" w:line="126" w:lineRule="exact"/>
        <w:rPr>
          <w:rFonts w:ascii="Arial" w:cs="Arial" w:eastAsia="Arial" w:hAnsi="Arial"/>
          <w:sz w:val="18"/>
          <w:szCs w:val="18"/>
          <w:b w:val="1"/>
          <w:bCs w:val="1"/>
          <w:color w:val="auto"/>
        </w:rPr>
      </w:pPr>
    </w:p>
    <w:p>
      <w:pPr>
        <w:ind w:left="344" w:hanging="344"/>
        <w:spacing w:after="0"/>
        <w:tabs>
          <w:tab w:leader="none" w:pos="34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34" w:lineRule="exact"/>
        <w:rPr>
          <w:rFonts w:ascii="Arial" w:cs="Arial" w:eastAsia="Arial" w:hAnsi="Arial"/>
          <w:sz w:val="18"/>
          <w:szCs w:val="18"/>
          <w:b w:val="1"/>
          <w:bCs w:val="1"/>
          <w:color w:val="auto"/>
        </w:rPr>
      </w:pPr>
    </w:p>
    <w:p>
      <w:pPr>
        <w:ind w:left="344"/>
        <w:spacing w:after="0"/>
        <w:rPr>
          <w:rFonts w:ascii="Arial" w:cs="Arial" w:eastAsia="Arial" w:hAnsi="Arial"/>
          <w:sz w:val="18"/>
          <w:szCs w:val="18"/>
          <w:b w:val="1"/>
          <w:bCs w:val="1"/>
          <w:color w:val="auto"/>
        </w:rPr>
      </w:pPr>
      <w:r>
        <w:rPr>
          <w:rFonts w:ascii="Arial" w:cs="Arial" w:eastAsia="Arial" w:hAnsi="Arial"/>
          <w:sz w:val="18"/>
          <w:szCs w:val="18"/>
          <w:color w:val="auto"/>
        </w:rPr>
        <w:t>See Row 11 of cover page for each Reporting Person.</w:t>
      </w:r>
    </w:p>
    <w:p>
      <w:pPr>
        <w:spacing w:after="0" w:line="126" w:lineRule="exact"/>
        <w:rPr>
          <w:rFonts w:ascii="Arial" w:cs="Arial" w:eastAsia="Arial" w:hAnsi="Arial"/>
          <w:sz w:val="18"/>
          <w:szCs w:val="18"/>
          <w:b w:val="1"/>
          <w:bCs w:val="1"/>
          <w:color w:val="auto"/>
        </w:rPr>
      </w:pPr>
    </w:p>
    <w:p>
      <w:pPr>
        <w:ind w:left="344" w:right="6320" w:hanging="344"/>
        <w:spacing w:after="0" w:line="442" w:lineRule="auto"/>
        <w:tabs>
          <w:tab w:leader="none" w:pos="34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of shares as to which the person has: </w:t>
      </w:r>
      <w:r>
        <w:rPr>
          <w:rFonts w:ascii="Arial" w:cs="Arial" w:eastAsia="Arial" w:hAnsi="Arial"/>
          <w:sz w:val="16"/>
          <w:szCs w:val="16"/>
          <w:color w:val="auto"/>
        </w:rPr>
        <w:t>See Row 9 of cover page for each Reporting Person.</w:t>
      </w:r>
    </w:p>
    <w:p>
      <w:pPr>
        <w:spacing w:after="0" w:line="1" w:lineRule="exact"/>
        <w:rPr>
          <w:rFonts w:ascii="Arial" w:cs="Arial" w:eastAsia="Arial" w:hAnsi="Arial"/>
          <w:sz w:val="16"/>
          <w:szCs w:val="16"/>
          <w:b w:val="1"/>
          <w:bCs w:val="1"/>
          <w:color w:val="auto"/>
        </w:rPr>
      </w:pPr>
    </w:p>
    <w:p>
      <w:pPr>
        <w:ind w:left="784" w:hanging="433"/>
        <w:spacing w:after="0"/>
        <w:tabs>
          <w:tab w:leader="none" w:pos="78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784"/>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130" w:lineRule="exact"/>
        <w:rPr>
          <w:rFonts w:ascii="Arial" w:cs="Arial" w:eastAsia="Arial" w:hAnsi="Arial"/>
          <w:sz w:val="18"/>
          <w:szCs w:val="18"/>
          <w:color w:val="auto"/>
        </w:rPr>
      </w:pPr>
    </w:p>
    <w:p>
      <w:pPr>
        <w:ind w:left="784" w:hanging="433"/>
        <w:spacing w:after="0"/>
        <w:tabs>
          <w:tab w:leader="none" w:pos="784"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784"/>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130" w:lineRule="exact"/>
        <w:rPr>
          <w:rFonts w:ascii="Arial" w:cs="Arial" w:eastAsia="Arial" w:hAnsi="Arial"/>
          <w:sz w:val="18"/>
          <w:szCs w:val="18"/>
          <w:color w:val="auto"/>
        </w:rPr>
      </w:pPr>
    </w:p>
    <w:p>
      <w:pPr>
        <w:ind w:left="784" w:right="5880" w:hanging="433"/>
        <w:spacing w:after="0" w:line="440" w:lineRule="auto"/>
        <w:tabs>
          <w:tab w:leader="none" w:pos="784" w:val="left"/>
        </w:tabs>
        <w:numPr>
          <w:ilvl w:val="1"/>
          <w:numId w:val="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for each Reporting Person.</w:t>
      </w:r>
    </w:p>
    <w:p>
      <w:pPr>
        <w:ind w:left="784" w:right="5760" w:hanging="433"/>
        <w:spacing w:after="0" w:line="500" w:lineRule="auto"/>
        <w:tabs>
          <w:tab w:leader="none" w:pos="784"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cover page for each Reporting Person.</w:t>
      </w:r>
    </w:p>
    <w:p>
      <w:pPr>
        <w:spacing w:after="0" w:line="16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4"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444"/>
          </w:cols>
          <w:pgMar w:left="436" w:top="270" w:right="101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ACKERMANN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-10160</wp:posOffset>
            </wp:positionV>
            <wp:extent cx="1757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Ackermann</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2022-02-14T16:13:09Z</dcterms:created>
  <dcterms:modified xsi:type="dcterms:W3CDTF">2022-02-14T16:13:09Z</dcterms:modified>
</cp:coreProperties>
</file>