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0190816.xml.htm"/>
      <w:bookmarkStart w:id="1" w:name="kswkform4_17501908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Elizabeth Yeu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843"/>
        <w:gridCol w:w="453"/>
        <w:gridCol w:w="752"/>
        <w:gridCol w:w="1160"/>
        <w:gridCol w:w="995"/>
        <w:gridCol w:w="10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41.08</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7,694</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15,866</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Spouse's Roth IRA</w:t>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12,040</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issued pursuant to settlement of vested Restricted Stock Units ("RSUs").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granted on June 13, 2024, in connection with the Reporting Person's service as a non-employee director as of the Company's 2024 annual meeting of stockholders. The RSUs will vest in full on the one-year anniversary of the date of grant, subject to the non-employee director's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Sieckert,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2190"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4101</Characters>
  <CharactersWithSpaces>4778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