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39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9826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Neervannan Seshadri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30"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41" w:lineRule="exact"/>
        <w:rPr>
          <w:sz w:val="24"/>
          <w:szCs w:val="24"/>
          <w:color w:val="auto"/>
        </w:rPr>
      </w:pPr>
    </w:p>
    <w:p>
      <w:pPr>
        <w:sectPr>
          <w:pgSz w:w="11900" w:h="16838" w:orient="portrait"/>
          <w:cols w:equalWidth="0" w:num="3">
            <w:col w:w="3440" w:space="46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right"/>
              <w:ind w:right="157"/>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03/15/2026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26,287</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97,104</w:t>
            </w:r>
          </w:p>
        </w:tc>
        <w:tc>
          <w:tcPr>
            <w:tcW w:w="30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7"/>
                <w:szCs w:val="17"/>
                <w:color w:val="0000FF"/>
              </w:rPr>
              <w:t>475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daughter</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jc w:val="center"/>
              <w:ind w:right="13"/>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5,097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03/15/2026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5,097</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40" w:type="dxa"/>
            <w:vAlign w:val="bottom"/>
          </w:tcPr>
          <w:p>
            <w:pPr>
              <w:jc w:val="center"/>
              <w:ind w:left="220"/>
              <w:spacing w:after="0" w:line="130"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56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57"/>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8,148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03/15/2026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8,148</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8,148</w:t>
            </w:r>
          </w:p>
        </w:tc>
        <w:tc>
          <w:tcPr>
            <w:tcW w:w="56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57"/>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8,020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03/15/2026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8,020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16,040</w:t>
            </w:r>
          </w:p>
        </w:tc>
        <w:tc>
          <w:tcPr>
            <w:tcW w:w="56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57"/>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5,022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03/15/2026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5,022</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15,067</w:t>
            </w:r>
          </w:p>
        </w:tc>
        <w:tc>
          <w:tcPr>
            <w:tcW w:w="56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57"/>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-3173730</wp:posOffset>
            </wp:positionV>
            <wp:extent cx="29210" cy="317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78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holding balance is related to the Reporting Person's daughter who shares the Reporting Person's household. The Reporting Person disclaims beneficial ownership of the securities held by his daughter, and this report shall not be deemed an admission that the Reporting Person is the beneficial owner of the securities for purposes of Section 16 or for any other purposes.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9, 2022, under the Tarsus Pharmaceuticals, Inc. 2020 Stock Plan. 25% of the RSUs vested on March 15th of each of 2023, 2024, 2025 and 2026.</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8, 2023, under the Tarsus Pharmaceuticals, Inc. 2020 Stock Plan. 25% of the RSUs will vest on March 15th of each of 2024, 2025, 2026 and 2027, subject to the Reporting Person's continuous service.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7, 2024, under the Tarsus Pharmaceuticals, Inc. 2020 Stock Plan. 25% of the RSUs will vest on March 15th of each of 2025, 2026, 2027 and 2028, subject to the Reporting Person's continuous service.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5, 2025, under the Tarsus Pharmaceuticals, Inc. 2020 Stock Plan. 25% of the RSUs will vest on March 15th of each of 2026, 2027, 2028 and 2029,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5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2026-03-17T15:46:07Z</dcterms:created>
  <dcterms:modified xsi:type="dcterms:W3CDTF">2026-03-17T15:46:07Z</dcterms:modified>
</cp:coreProperties>
</file>