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78809.xml.htm"/>
      <w:bookmarkStart w:id="1" w:name="kswkform4_17737788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 Elizabeth Yeu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TARSUS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15440 LAGUNA CANYON ROAD,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Tarsus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623"/>
        <w:gridCol w:w="1174"/>
        <w:gridCol w:w="1006"/>
        <w:gridCol w:w="10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24,452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6,360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Spouse's Roth IRA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12,040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7,534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pursuant to settlement of vested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RSUs granted on March 5, 2025, under the Tarsus Pharmaceuticals, Inc. 2020 Stock Plan. 25% of the RSUs will vest on March 15th of each of 2026, 2027, 2028 and 2029,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Farrow,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2190" TargetMode="External"/><Relationship Id="rId5" Type="http://schemas.openxmlformats.org/officeDocument/2006/relationships/hyperlink" Target="http://www.sec.gov/cgi-bin/browse-edgar?action=getcompany&amp;CIK=00018197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668</Words>
  <Characters>3590</Characters>
  <CharactersWithSpaces>4176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