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5603240</wp:posOffset>
            </wp:positionH>
            <wp:positionV relativeFrom="paragraph">
              <wp:posOffset>-636270</wp:posOffset>
            </wp:positionV>
            <wp:extent cx="1305560" cy="9055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5560" cy="9055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33655</wp:posOffset>
            </wp:positionV>
            <wp:extent cx="6946900" cy="23348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46900" cy="2334895"/>
                    </a:xfrm>
                    <a:prstGeom prst="rect">
                      <a:avLst/>
                    </a:prstGeom>
                    <a:noFill/>
                  </pic:spPr>
                </pic:pic>
              </a:graphicData>
            </a:graphic>
          </wp:anchor>
        </w:drawing>
      </w:r>
    </w:p>
    <w:p>
      <w:pPr>
        <w:sectPr>
          <w:pgSz w:w="11900" w:h="16838" w:orient="portrait"/>
          <w:cols w:equalWidth="0" w:num="1">
            <w:col w:w="10940"/>
          </w:cols>
          <w:pgMar w:left="480" w:top="236" w:right="479" w:bottom="0"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80" w:type="dxa"/>
            <w:vAlign w:val="bottom"/>
          </w:tcPr>
          <w:p>
            <w:pPr>
              <w:jc w:val="right"/>
              <w:ind w:right="204"/>
              <w:spacing w:after="0"/>
              <w:rPr>
                <w:sz w:val="20"/>
                <w:szCs w:val="20"/>
                <w:color w:val="auto"/>
              </w:rPr>
            </w:pPr>
            <w:r>
              <w:rPr>
                <w:rFonts w:ascii="Arial" w:cs="Arial" w:eastAsia="Arial" w:hAnsi="Arial"/>
                <w:sz w:val="7"/>
                <w:szCs w:val="7"/>
                <w:color w:val="auto"/>
                <w:w w:val="71"/>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2820" w:type="dxa"/>
            <w:vAlign w:val="bottom"/>
            <w:vMerge w:val="restart"/>
          </w:tcPr>
          <w:p>
            <w:pPr>
              <w:ind w:left="40"/>
              <w:spacing w:after="0" w:line="262" w:lineRule="exact"/>
              <w:rPr>
                <w:rFonts w:ascii="Arial" w:cs="Arial" w:eastAsia="Arial" w:hAnsi="Arial"/>
                <w:sz w:val="24"/>
                <w:szCs w:val="24"/>
                <w:u w:val="single" w:color="auto"/>
                <w:color w:val="0000EE"/>
              </w:rPr>
            </w:pPr>
            <w:hyperlink r:id="rId10">
              <w:r>
                <w:rPr>
                  <w:rFonts w:ascii="Arial" w:cs="Arial" w:eastAsia="Arial" w:hAnsi="Arial"/>
                  <w:sz w:val="24"/>
                  <w:szCs w:val="24"/>
                  <w:u w:val="single" w:color="auto"/>
                  <w:color w:val="0000EE"/>
                </w:rPr>
                <w:t>Mottiwala Aziz</w:t>
              </w:r>
            </w:hyperlink>
          </w:p>
        </w:tc>
        <w:tc>
          <w:tcPr>
            <w:tcW w:w="2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6"/>
        </w:trPr>
        <w:tc>
          <w:tcPr>
            <w:tcW w:w="282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ind w:left="160"/>
              <w:spacing w:after="0" w:line="156"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15"/>
        </w:trPr>
        <w:tc>
          <w:tcPr>
            <w:tcW w:w="2820" w:type="dxa"/>
            <w:vAlign w:val="bottom"/>
            <w:tcBorders>
              <w:bottom w:val="single" w:sz="8" w:color="9A9A9A"/>
            </w:tcBorders>
          </w:tcPr>
          <w:p>
            <w:pPr>
              <w:spacing w:after="0"/>
              <w:rPr>
                <w:sz w:val="18"/>
                <w:szCs w:val="18"/>
                <w:color w:val="auto"/>
              </w:rPr>
            </w:pPr>
          </w:p>
        </w:tc>
        <w:tc>
          <w:tcPr>
            <w:tcW w:w="280" w:type="dxa"/>
            <w:vAlign w:val="bottom"/>
            <w:tcBorders>
              <w:bottom w:val="single" w:sz="8" w:color="9A9A9A"/>
            </w:tcBorders>
          </w:tcPr>
          <w:p>
            <w:pPr>
              <w:spacing w:after="0"/>
              <w:rPr>
                <w:sz w:val="18"/>
                <w:szCs w:val="18"/>
                <w:color w:val="auto"/>
              </w:rPr>
            </w:pPr>
          </w:p>
        </w:tc>
        <w:tc>
          <w:tcPr>
            <w:tcW w:w="1520" w:type="dxa"/>
            <w:vAlign w:val="bottom"/>
          </w:tcPr>
          <w:p>
            <w:pPr>
              <w:ind w:left="160"/>
              <w:spacing w:after="0" w:line="205" w:lineRule="exact"/>
              <w:rPr>
                <w:sz w:val="20"/>
                <w:szCs w:val="20"/>
                <w:color w:val="auto"/>
              </w:rPr>
            </w:pPr>
            <w:r>
              <w:rPr>
                <w:rFonts w:ascii="Arial" w:cs="Arial" w:eastAsia="Arial" w:hAnsi="Arial"/>
                <w:sz w:val="20"/>
                <w:szCs w:val="20"/>
                <w:color w:val="0000FF"/>
              </w:rPr>
              <w:t>10/15/2020</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8" w:lineRule="exact"/>
        <w:rPr>
          <w:sz w:val="24"/>
          <w:szCs w:val="24"/>
          <w:color w:val="auto"/>
        </w:rPr>
      </w:pPr>
    </w:p>
    <w:p>
      <w:pPr>
        <w:spacing w:after="0"/>
        <w:rPr>
          <w:rFonts w:ascii="Arial" w:cs="Arial" w:eastAsia="Arial" w:hAnsi="Arial"/>
          <w:sz w:val="21"/>
          <w:szCs w:val="21"/>
          <w:color w:val="0000EE"/>
        </w:rPr>
      </w:pPr>
      <w:hyperlink r:id="rId11">
        <w:r>
          <w:rPr>
            <w:rFonts w:ascii="Arial" w:cs="Arial" w:eastAsia="Arial" w:hAnsi="Arial"/>
            <w:sz w:val="21"/>
            <w:szCs w:val="21"/>
            <w:u w:val="single" w:color="auto"/>
            <w:color w:val="0000EE"/>
          </w:rPr>
          <w:t>Tarsus Pharmaceuticals,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TARS</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481" w:lineRule="exact"/>
        <w:rPr>
          <w:sz w:val="24"/>
          <w:szCs w:val="24"/>
          <w:color w:val="auto"/>
        </w:rPr>
      </w:pPr>
    </w:p>
    <w:p>
      <w:pPr>
        <w:sectPr>
          <w:pgSz w:w="11900" w:h="16838" w:orient="portrait"/>
          <w:cols w:equalWidth="0" w:num="2">
            <w:col w:w="4720" w:space="280"/>
            <w:col w:w="5940"/>
          </w:cols>
          <w:pgMar w:left="480" w:top="236" w:right="479" w:bottom="0" w:gutter="0" w:footer="0" w:header="0"/>
          <w:type w:val="continuous"/>
        </w:sect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74" w:lineRule="exact"/>
        <w:rPr>
          <w:sz w:val="24"/>
          <w:szCs w:val="24"/>
          <w:color w:val="auto"/>
        </w:rPr>
      </w:pPr>
    </w:p>
    <w:p>
      <w:pPr>
        <w:ind w:left="140"/>
        <w:spacing w:after="0"/>
        <w:rPr>
          <w:sz w:val="20"/>
          <w:szCs w:val="20"/>
          <w:color w:val="auto"/>
        </w:rPr>
      </w:pPr>
      <w:r>
        <w:rPr>
          <w:rFonts w:ascii="Arial" w:cs="Arial" w:eastAsia="Arial" w:hAnsi="Arial"/>
          <w:sz w:val="20"/>
          <w:szCs w:val="20"/>
          <w:color w:val="0000FF"/>
        </w:rPr>
        <w:t>C/O TARSUS</w:t>
      </w:r>
    </w:p>
    <w:p>
      <w:pPr>
        <w:spacing w:after="0" w:line="18" w:lineRule="exact"/>
        <w:rPr>
          <w:sz w:val="24"/>
          <w:szCs w:val="24"/>
          <w:color w:val="auto"/>
        </w:rPr>
      </w:pPr>
    </w:p>
    <w:p>
      <w:pPr>
        <w:ind w:left="140"/>
        <w:spacing w:after="0"/>
        <w:rPr>
          <w:sz w:val="20"/>
          <w:szCs w:val="20"/>
          <w:color w:val="auto"/>
        </w:rPr>
      </w:pPr>
      <w:r>
        <w:rPr>
          <w:rFonts w:ascii="Arial" w:cs="Arial" w:eastAsia="Arial" w:hAnsi="Arial"/>
          <w:sz w:val="20"/>
          <w:szCs w:val="20"/>
          <w:color w:val="0000FF"/>
        </w:rPr>
        <w:t>PHARMACEUTICALS, INC.</w:t>
      </w:r>
    </w:p>
    <w:p>
      <w:pPr>
        <w:spacing w:after="0" w:line="62" w:lineRule="exact"/>
        <w:rPr>
          <w:sz w:val="24"/>
          <w:szCs w:val="24"/>
          <w:color w:val="auto"/>
        </w:rPr>
      </w:pPr>
    </w:p>
    <w:p>
      <w:pPr>
        <w:ind w:left="140" w:right="1257"/>
        <w:spacing w:after="0" w:line="269" w:lineRule="auto"/>
        <w:rPr>
          <w:sz w:val="20"/>
          <w:szCs w:val="20"/>
          <w:color w:val="auto"/>
        </w:rPr>
      </w:pPr>
      <w:r>
        <w:rPr>
          <w:rFonts w:ascii="Arial" w:cs="Arial" w:eastAsia="Arial" w:hAnsi="Arial"/>
          <w:sz w:val="20"/>
          <w:szCs w:val="20"/>
          <w:color w:val="0000FF"/>
        </w:rPr>
        <w:t>15440 LAGUNA CANYON ROAD, SUITE 160</w:t>
      </w:r>
    </w:p>
    <w:p>
      <w:pPr>
        <w:spacing w:after="0" w:line="289" w:lineRule="exact"/>
        <w:rPr>
          <w:sz w:val="24"/>
          <w:szCs w:val="24"/>
          <w:color w:val="auto"/>
        </w:rPr>
      </w:pPr>
    </w:p>
    <w:tbl>
      <w:tblPr>
        <w:tblLayout w:type="fixed"/>
        <w:tblInd w:w="100" w:type="dxa"/>
        <w:tblCellMar>
          <w:top w:w="0" w:type="dxa"/>
          <w:left w:w="0" w:type="dxa"/>
          <w:bottom w:w="0" w:type="dxa"/>
          <w:right w:w="0" w:type="dxa"/>
        </w:tblCellMar>
      </w:tblPr>
      <w:tr>
        <w:trPr>
          <w:trHeight w:val="180"/>
        </w:trPr>
        <w:tc>
          <w:tcPr>
            <w:tcW w:w="860" w:type="dxa"/>
            <w:vAlign w:val="bottom"/>
          </w:tcPr>
          <w:p>
            <w:pPr>
              <w:spacing w:after="0"/>
              <w:rPr>
                <w:sz w:val="20"/>
                <w:szCs w:val="20"/>
                <w:color w:val="auto"/>
              </w:rPr>
            </w:pPr>
            <w:r>
              <w:rPr>
                <w:rFonts w:ascii="Arial" w:cs="Arial" w:eastAsia="Arial" w:hAnsi="Arial"/>
                <w:sz w:val="15"/>
                <w:szCs w:val="15"/>
                <w:color w:val="auto"/>
              </w:rPr>
              <w:t>(Street)</w:t>
            </w:r>
          </w:p>
        </w:tc>
        <w:tc>
          <w:tcPr>
            <w:tcW w:w="84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269"/>
        </w:trPr>
        <w:tc>
          <w:tcPr>
            <w:tcW w:w="860" w:type="dxa"/>
            <w:vAlign w:val="bottom"/>
          </w:tcPr>
          <w:p>
            <w:pPr>
              <w:ind w:left="40"/>
              <w:spacing w:after="0"/>
              <w:rPr>
                <w:sz w:val="20"/>
                <w:szCs w:val="20"/>
                <w:color w:val="auto"/>
              </w:rPr>
            </w:pPr>
            <w:r>
              <w:rPr>
                <w:rFonts w:ascii="Arial" w:cs="Arial" w:eastAsia="Arial" w:hAnsi="Arial"/>
                <w:sz w:val="20"/>
                <w:szCs w:val="20"/>
                <w:color w:val="0000FF"/>
              </w:rPr>
              <w:t>IRVINE</w:t>
            </w:r>
          </w:p>
        </w:tc>
        <w:tc>
          <w:tcPr>
            <w:tcW w:w="840" w:type="dxa"/>
            <w:vAlign w:val="bottom"/>
          </w:tcPr>
          <w:p>
            <w:pPr>
              <w:ind w:left="200"/>
              <w:spacing w:after="0"/>
              <w:rPr>
                <w:sz w:val="20"/>
                <w:szCs w:val="20"/>
                <w:color w:val="auto"/>
              </w:rPr>
            </w:pPr>
            <w:r>
              <w:rPr>
                <w:rFonts w:ascii="Arial" w:cs="Arial" w:eastAsia="Arial" w:hAnsi="Arial"/>
                <w:sz w:val="20"/>
                <w:szCs w:val="20"/>
                <w:color w:val="0000FF"/>
              </w:rPr>
              <w:t>CA</w:t>
            </w:r>
          </w:p>
        </w:tc>
        <w:tc>
          <w:tcPr>
            <w:tcW w:w="880" w:type="dxa"/>
            <w:vAlign w:val="bottom"/>
          </w:tcPr>
          <w:p>
            <w:pPr>
              <w:jc w:val="right"/>
              <w:spacing w:after="0"/>
              <w:rPr>
                <w:sz w:val="20"/>
                <w:szCs w:val="20"/>
                <w:color w:val="auto"/>
              </w:rPr>
            </w:pPr>
            <w:r>
              <w:rPr>
                <w:rFonts w:ascii="Arial" w:cs="Arial" w:eastAsia="Arial" w:hAnsi="Arial"/>
                <w:sz w:val="20"/>
                <w:szCs w:val="20"/>
                <w:color w:val="0000FF"/>
              </w:rPr>
              <w:t>92618</w:t>
            </w:r>
          </w:p>
        </w:tc>
      </w:tr>
    </w:tbl>
    <w:p>
      <w:pPr>
        <w:spacing w:after="0" w:line="20" w:lineRule="exact"/>
        <w:rPr>
          <w:sz w:val="24"/>
          <w:szCs w:val="24"/>
          <w:color w:val="auto"/>
        </w:rPr>
      </w:pPr>
      <w:r>
        <w:rPr>
          <w:sz w:val="24"/>
          <w:szCs w:val="24"/>
          <w:color w:val="auto"/>
        </w:rPr>
        <w:br w:type="column"/>
      </w:r>
    </w:p>
    <w:p>
      <w:pPr>
        <w:ind w:left="3" w:right="300" w:hanging="3"/>
        <w:spacing w:after="0" w:line="22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38" w:lineRule="exact"/>
        <w:rPr>
          <w:sz w:val="24"/>
          <w:szCs w:val="24"/>
          <w:color w:val="auto"/>
        </w:rPr>
      </w:pPr>
    </w:p>
    <w:tbl>
      <w:tblPr>
        <w:tblLayout w:type="fixed"/>
        <w:tblInd w:w="183" w:type="dxa"/>
        <w:tblCellMar>
          <w:top w:w="0" w:type="dxa"/>
          <w:left w:w="0" w:type="dxa"/>
          <w:bottom w:w="0" w:type="dxa"/>
          <w:right w:w="0" w:type="dxa"/>
        </w:tblCellMar>
      </w:tblPr>
      <w:tr>
        <w:trPr>
          <w:trHeight w:val="180"/>
        </w:trPr>
        <w:tc>
          <w:tcPr>
            <w:tcW w:w="240" w:type="dxa"/>
            <w:vAlign w:val="bottom"/>
          </w:tcPr>
          <w:p>
            <w:pPr>
              <w:spacing w:after="0"/>
              <w:rPr>
                <w:sz w:val="15"/>
                <w:szCs w:val="15"/>
                <w:color w:val="auto"/>
              </w:rPr>
            </w:pPr>
          </w:p>
        </w:tc>
        <w:tc>
          <w:tcPr>
            <w:tcW w:w="1280" w:type="dxa"/>
            <w:vAlign w:val="bottom"/>
          </w:tcPr>
          <w:p>
            <w:pPr>
              <w:ind w:left="100"/>
              <w:spacing w:after="0"/>
              <w:rPr>
                <w:sz w:val="20"/>
                <w:szCs w:val="20"/>
                <w:color w:val="auto"/>
              </w:rPr>
            </w:pPr>
            <w:r>
              <w:rPr>
                <w:rFonts w:ascii="Arial" w:cs="Arial" w:eastAsia="Arial" w:hAnsi="Arial"/>
                <w:sz w:val="15"/>
                <w:szCs w:val="15"/>
                <w:color w:val="auto"/>
              </w:rPr>
              <w:t>Director</w:t>
            </w:r>
          </w:p>
        </w:tc>
        <w:tc>
          <w:tcPr>
            <w:tcW w:w="1300" w:type="dxa"/>
            <w:vAlign w:val="bottom"/>
          </w:tcPr>
          <w:p>
            <w:pPr>
              <w:ind w:left="360"/>
              <w:spacing w:after="0"/>
              <w:rPr>
                <w:sz w:val="20"/>
                <w:szCs w:val="20"/>
                <w:color w:val="auto"/>
              </w:rPr>
            </w:pPr>
            <w:r>
              <w:rPr>
                <w:rFonts w:ascii="Arial" w:cs="Arial" w:eastAsia="Arial" w:hAnsi="Arial"/>
                <w:sz w:val="15"/>
                <w:szCs w:val="15"/>
                <w:color w:val="auto"/>
              </w:rPr>
              <w:t>10% Owner</w:t>
            </w:r>
          </w:p>
        </w:tc>
        <w:tc>
          <w:tcPr>
            <w:tcW w:w="0" w:type="dxa"/>
            <w:vAlign w:val="bottom"/>
          </w:tcPr>
          <w:p>
            <w:pPr>
              <w:spacing w:after="0"/>
              <w:rPr>
                <w:sz w:val="1"/>
                <w:szCs w:val="1"/>
                <w:color w:val="auto"/>
              </w:rPr>
            </w:pPr>
          </w:p>
        </w:tc>
      </w:tr>
      <w:tr>
        <w:trPr>
          <w:trHeight w:val="210"/>
        </w:trPr>
        <w:tc>
          <w:tcPr>
            <w:tcW w:w="240" w:type="dxa"/>
            <w:vAlign w:val="bottom"/>
            <w:vMerge w:val="restart"/>
          </w:tcPr>
          <w:p>
            <w:pPr>
              <w:spacing w:after="0"/>
              <w:rPr>
                <w:sz w:val="20"/>
                <w:szCs w:val="20"/>
                <w:color w:val="auto"/>
              </w:rPr>
            </w:pPr>
            <w:r>
              <w:rPr>
                <w:rFonts w:ascii="Arial" w:cs="Arial" w:eastAsia="Arial" w:hAnsi="Arial"/>
                <w:sz w:val="20"/>
                <w:szCs w:val="20"/>
                <w:color w:val="0000FF"/>
              </w:rPr>
              <w:t>X</w:t>
            </w:r>
          </w:p>
        </w:tc>
        <w:tc>
          <w:tcPr>
            <w:tcW w:w="1280" w:type="dxa"/>
            <w:vAlign w:val="bottom"/>
          </w:tcPr>
          <w:p>
            <w:pPr>
              <w:ind w:left="100"/>
              <w:spacing w:after="0"/>
              <w:rPr>
                <w:sz w:val="20"/>
                <w:szCs w:val="20"/>
                <w:color w:val="auto"/>
              </w:rPr>
            </w:pPr>
            <w:r>
              <w:rPr>
                <w:rFonts w:ascii="Arial" w:cs="Arial" w:eastAsia="Arial" w:hAnsi="Arial"/>
                <w:sz w:val="15"/>
                <w:szCs w:val="15"/>
                <w:color w:val="auto"/>
              </w:rPr>
              <w:t>Officer (give</w:t>
            </w:r>
          </w:p>
        </w:tc>
        <w:tc>
          <w:tcPr>
            <w:tcW w:w="1300" w:type="dxa"/>
            <w:vAlign w:val="bottom"/>
          </w:tcPr>
          <w:p>
            <w:pPr>
              <w:ind w:left="360"/>
              <w:spacing w:after="0"/>
              <w:rPr>
                <w:sz w:val="20"/>
                <w:szCs w:val="20"/>
                <w:color w:val="auto"/>
              </w:rPr>
            </w:pPr>
            <w:r>
              <w:rPr>
                <w:rFonts w:ascii="Arial" w:cs="Arial" w:eastAsia="Arial" w:hAnsi="Arial"/>
                <w:sz w:val="15"/>
                <w:szCs w:val="15"/>
                <w:color w:val="auto"/>
                <w:w w:val="98"/>
              </w:rPr>
              <w:t>Other (specify</w:t>
            </w:r>
          </w:p>
        </w:tc>
        <w:tc>
          <w:tcPr>
            <w:tcW w:w="0" w:type="dxa"/>
            <w:vAlign w:val="bottom"/>
          </w:tcPr>
          <w:p>
            <w:pPr>
              <w:spacing w:after="0"/>
              <w:rPr>
                <w:sz w:val="1"/>
                <w:szCs w:val="1"/>
                <w:color w:val="auto"/>
              </w:rPr>
            </w:pPr>
          </w:p>
        </w:tc>
      </w:tr>
      <w:tr>
        <w:trPr>
          <w:trHeight w:val="119"/>
        </w:trPr>
        <w:tc>
          <w:tcPr>
            <w:tcW w:w="240" w:type="dxa"/>
            <w:vAlign w:val="bottom"/>
            <w:vMerge w:val="continue"/>
          </w:tcPr>
          <w:p>
            <w:pPr>
              <w:spacing w:after="0"/>
              <w:rPr>
                <w:sz w:val="10"/>
                <w:szCs w:val="10"/>
                <w:color w:val="auto"/>
              </w:rPr>
            </w:pPr>
          </w:p>
        </w:tc>
        <w:tc>
          <w:tcPr>
            <w:tcW w:w="1280" w:type="dxa"/>
            <w:vAlign w:val="bottom"/>
            <w:vMerge w:val="restart"/>
          </w:tcPr>
          <w:p>
            <w:pPr>
              <w:ind w:left="100"/>
              <w:spacing w:after="0"/>
              <w:rPr>
                <w:sz w:val="20"/>
                <w:szCs w:val="20"/>
                <w:color w:val="auto"/>
              </w:rPr>
            </w:pPr>
            <w:r>
              <w:rPr>
                <w:rFonts w:ascii="Arial" w:cs="Arial" w:eastAsia="Arial" w:hAnsi="Arial"/>
                <w:sz w:val="15"/>
                <w:szCs w:val="15"/>
                <w:color w:val="auto"/>
              </w:rPr>
              <w:t>title below)</w:t>
            </w:r>
          </w:p>
        </w:tc>
        <w:tc>
          <w:tcPr>
            <w:tcW w:w="1300" w:type="dxa"/>
            <w:vAlign w:val="bottom"/>
            <w:vMerge w:val="restart"/>
          </w:tcPr>
          <w:p>
            <w:pPr>
              <w:ind w:left="360"/>
              <w:spacing w:after="0"/>
              <w:rPr>
                <w:sz w:val="20"/>
                <w:szCs w:val="20"/>
                <w:color w:val="auto"/>
              </w:rPr>
            </w:pPr>
            <w:r>
              <w:rPr>
                <w:rFonts w:ascii="Arial" w:cs="Arial" w:eastAsia="Arial" w:hAnsi="Arial"/>
                <w:sz w:val="15"/>
                <w:szCs w:val="15"/>
                <w:color w:val="auto"/>
              </w:rPr>
              <w:t>below)</w:t>
            </w:r>
          </w:p>
        </w:tc>
        <w:tc>
          <w:tcPr>
            <w:tcW w:w="0" w:type="dxa"/>
            <w:vAlign w:val="bottom"/>
          </w:tcPr>
          <w:p>
            <w:pPr>
              <w:spacing w:after="0"/>
              <w:rPr>
                <w:sz w:val="1"/>
                <w:szCs w:val="1"/>
                <w:color w:val="auto"/>
              </w:rPr>
            </w:pPr>
          </w:p>
        </w:tc>
      </w:tr>
      <w:tr>
        <w:trPr>
          <w:trHeight w:val="61"/>
        </w:trPr>
        <w:tc>
          <w:tcPr>
            <w:tcW w:w="240" w:type="dxa"/>
            <w:vAlign w:val="bottom"/>
          </w:tcPr>
          <w:p>
            <w:pPr>
              <w:spacing w:after="0"/>
              <w:rPr>
                <w:sz w:val="5"/>
                <w:szCs w:val="5"/>
                <w:color w:val="auto"/>
              </w:rPr>
            </w:pPr>
          </w:p>
        </w:tc>
        <w:tc>
          <w:tcPr>
            <w:tcW w:w="1280" w:type="dxa"/>
            <w:vAlign w:val="bottom"/>
            <w:vMerge w:val="continue"/>
          </w:tcPr>
          <w:p>
            <w:pPr>
              <w:spacing w:after="0"/>
              <w:rPr>
                <w:sz w:val="5"/>
                <w:szCs w:val="5"/>
                <w:color w:val="auto"/>
              </w:rPr>
            </w:pPr>
          </w:p>
        </w:tc>
        <w:tc>
          <w:tcPr>
            <w:tcW w:w="13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36" w:lineRule="exact"/>
        <w:rPr>
          <w:sz w:val="24"/>
          <w:szCs w:val="24"/>
          <w:color w:val="auto"/>
        </w:rPr>
      </w:pPr>
    </w:p>
    <w:p>
      <w:pPr>
        <w:ind w:left="543"/>
        <w:spacing w:after="0"/>
        <w:rPr>
          <w:sz w:val="20"/>
          <w:szCs w:val="20"/>
          <w:color w:val="auto"/>
        </w:rPr>
      </w:pPr>
      <w:r>
        <w:rPr>
          <w:rFonts w:ascii="Arial" w:cs="Arial" w:eastAsia="Arial" w:hAnsi="Arial"/>
          <w:sz w:val="20"/>
          <w:szCs w:val="20"/>
          <w:color w:val="0000FF"/>
        </w:rPr>
        <w:t>Chief Commercial Officer</w:t>
      </w:r>
    </w:p>
    <w:p>
      <w:pPr>
        <w:spacing w:after="0" w:line="20" w:lineRule="exact"/>
        <w:rPr>
          <w:sz w:val="24"/>
          <w:szCs w:val="24"/>
          <w:color w:val="auto"/>
        </w:rPr>
      </w:pPr>
      <w:r>
        <w:rPr>
          <w:sz w:val="24"/>
          <w:szCs w:val="24"/>
          <w:color w:val="auto"/>
        </w:rPr>
        <w:br w:type="column"/>
      </w:r>
    </w:p>
    <w:p>
      <w:pPr>
        <w:ind w:left="-9" w:right="44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91" w:lineRule="exact"/>
        <w:rPr>
          <w:rFonts w:ascii="Arial" w:cs="Arial" w:eastAsia="Arial" w:hAnsi="Arial"/>
          <w:sz w:val="15"/>
          <w:szCs w:val="15"/>
          <w:color w:val="auto"/>
        </w:rPr>
      </w:pPr>
    </w:p>
    <w:p>
      <w:pPr>
        <w:ind w:left="-9" w:right="48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32" w:lineRule="exact"/>
        <w:rPr>
          <w:sz w:val="24"/>
          <w:szCs w:val="24"/>
          <w:color w:val="auto"/>
        </w:rPr>
      </w:pPr>
    </w:p>
    <w:p>
      <w:pPr>
        <w:ind w:left="451" w:right="340" w:hanging="304"/>
        <w:spacing w:after="0" w:line="184" w:lineRule="auto"/>
        <w:tabs>
          <w:tab w:leader="none" w:pos="451" w:val="left"/>
        </w:tabs>
        <w:numPr>
          <w:ilvl w:val="0"/>
          <w:numId w:val="3"/>
        </w:numPr>
        <w:rPr>
          <w:rFonts w:ascii="Arial" w:cs="Arial" w:eastAsia="Arial" w:hAnsi="Arial"/>
          <w:sz w:val="27"/>
          <w:szCs w:val="27"/>
          <w:color w:val="0000FF"/>
          <w:vertAlign w:val="subscript"/>
        </w:rPr>
      </w:pPr>
      <w:r>
        <w:rPr>
          <w:rFonts w:ascii="Arial" w:cs="Arial" w:eastAsia="Arial" w:hAnsi="Arial"/>
          <w:sz w:val="12"/>
          <w:szCs w:val="12"/>
          <w:color w:val="auto"/>
        </w:rPr>
        <w:t>Form filed by One Reporting Person</w:t>
      </w:r>
    </w:p>
    <w:p>
      <w:pPr>
        <w:spacing w:after="0" w:line="46" w:lineRule="exact"/>
        <w:rPr>
          <w:rFonts w:ascii="Arial" w:cs="Arial" w:eastAsia="Arial" w:hAnsi="Arial"/>
          <w:sz w:val="27"/>
          <w:szCs w:val="27"/>
          <w:color w:val="0000FF"/>
          <w:vertAlign w:val="subscript"/>
        </w:rPr>
      </w:pPr>
    </w:p>
    <w:p>
      <w:pPr>
        <w:ind w:left="451" w:right="320"/>
        <w:spacing w:after="0" w:line="239" w:lineRule="auto"/>
        <w:rPr>
          <w:rFonts w:ascii="Arial" w:cs="Arial" w:eastAsia="Arial" w:hAnsi="Arial"/>
          <w:sz w:val="27"/>
          <w:szCs w:val="27"/>
          <w:color w:val="0000FF"/>
          <w:vertAlign w:val="subscript"/>
        </w:rPr>
      </w:pPr>
      <w:r>
        <w:rPr>
          <w:rFonts w:ascii="Arial" w:cs="Arial" w:eastAsia="Arial" w:hAnsi="Arial"/>
          <w:sz w:val="15"/>
          <w:szCs w:val="15"/>
          <w:color w:val="auto"/>
        </w:rPr>
        <w:t>Form filed by More than One Reporting Person</w:t>
      </w:r>
    </w:p>
    <w:p>
      <w:pPr>
        <w:spacing w:after="0" w:line="380" w:lineRule="exact"/>
        <w:rPr>
          <w:sz w:val="24"/>
          <w:szCs w:val="24"/>
          <w:color w:val="auto"/>
        </w:rPr>
      </w:pPr>
    </w:p>
    <w:p>
      <w:pPr>
        <w:sectPr>
          <w:pgSz w:w="11900" w:h="16838" w:orient="portrait"/>
          <w:cols w:equalWidth="0" w:num="3">
            <w:col w:w="4277" w:space="720"/>
            <w:col w:w="3003" w:space="269"/>
            <w:col w:w="2671"/>
          </w:cols>
          <w:pgMar w:left="480" w:top="236" w:right="479" w:bottom="0" w:gutter="0" w:footer="0" w:header="0"/>
          <w:type w:val="continuous"/>
        </w:sectPr>
      </w:pPr>
    </w:p>
    <w:p>
      <w:pPr>
        <w:spacing w:after="0" w:line="161"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81280</wp:posOffset>
            </wp:positionV>
            <wp:extent cx="6946900" cy="10198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46900" cy="1019810"/>
                    </a:xfrm>
                    <a:prstGeom prst="rect">
                      <a:avLst/>
                    </a:prstGeom>
                    <a:noFill/>
                  </pic:spPr>
                </pic:pic>
              </a:graphicData>
            </a:graphic>
          </wp:anchor>
        </w:drawing>
      </w:r>
    </w:p>
    <w:p>
      <w:pPr>
        <w:spacing w:after="0" w:line="17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198"/>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56"/>
        </w:trPr>
        <w:tc>
          <w:tcPr>
            <w:tcW w:w="3420" w:type="dxa"/>
            <w:vAlign w:val="bottom"/>
            <w:tcBorders>
              <w:bottom w:val="single" w:sz="8" w:color="2C2C2C"/>
            </w:tcBorders>
          </w:tcPr>
          <w:p>
            <w:pPr>
              <w:spacing w:after="0"/>
              <w:rPr>
                <w:sz w:val="4"/>
                <w:szCs w:val="4"/>
                <w:color w:val="auto"/>
              </w:rPr>
            </w:pPr>
          </w:p>
        </w:tc>
        <w:tc>
          <w:tcPr>
            <w:tcW w:w="34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tcPr>
          <w:p>
            <w:pPr>
              <w:spacing w:after="0"/>
              <w:rPr>
                <w:sz w:val="4"/>
                <w:szCs w:val="4"/>
                <w:color w:val="auto"/>
              </w:rPr>
            </w:pPr>
          </w:p>
        </w:tc>
        <w:tc>
          <w:tcPr>
            <w:tcW w:w="2860" w:type="dxa"/>
            <w:vAlign w:val="bottom"/>
            <w:tcBorders>
              <w:bottom w:val="single" w:sz="8" w:color="2C2C2C"/>
            </w:tcBorders>
          </w:tcPr>
          <w:p>
            <w:pPr>
              <w:spacing w:after="0"/>
              <w:rPr>
                <w:sz w:val="4"/>
                <w:szCs w:val="4"/>
                <w:color w:val="auto"/>
              </w:rPr>
            </w:pPr>
          </w:p>
        </w:tc>
      </w:tr>
    </w:tbl>
    <w:p>
      <w:pPr>
        <w:spacing w:after="0" w:line="50" w:lineRule="exact"/>
        <w:rPr>
          <w:sz w:val="24"/>
          <w:szCs w:val="24"/>
          <w:color w:val="auto"/>
        </w:rPr>
      </w:pPr>
    </w:p>
    <w:tbl>
      <w:tblPr>
        <w:tblLayout w:type="fixed"/>
        <w:tblInd w:w="0" w:type="dxa"/>
        <w:tblCellMar>
          <w:top w:w="0" w:type="dxa"/>
          <w:left w:w="0" w:type="dxa"/>
          <w:bottom w:w="0" w:type="dxa"/>
          <w:right w:w="0" w:type="dxa"/>
        </w:tblCellMar>
      </w:tblPr>
      <w:tr>
        <w:trPr>
          <w:trHeight w:val="365"/>
        </w:trPr>
        <w:tc>
          <w:tcPr>
            <w:tcW w:w="20" w:type="dxa"/>
            <w:vAlign w:val="bottom"/>
            <w:tcBorders>
              <w:bottom w:val="single" w:sz="8" w:color="2C2C2C"/>
            </w:tcBorders>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Arial" w:cs="Arial" w:eastAsia="Arial" w:hAnsi="Arial"/>
                <w:sz w:val="20"/>
                <w:szCs w:val="20"/>
                <w:color w:val="0000FF"/>
              </w:rPr>
              <w:t>Common Stock</w:t>
            </w:r>
          </w:p>
        </w:tc>
        <w:tc>
          <w:tcPr>
            <w:tcW w:w="32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tcPr>
          <w:p>
            <w:pPr>
              <w:ind w:left="560"/>
              <w:spacing w:after="0"/>
              <w:rPr>
                <w:sz w:val="20"/>
                <w:szCs w:val="20"/>
                <w:color w:val="auto"/>
              </w:rPr>
            </w:pPr>
            <w:r>
              <w:rPr>
                <w:rFonts w:ascii="Arial" w:cs="Arial" w:eastAsia="Arial" w:hAnsi="Arial"/>
                <w:sz w:val="20"/>
                <w:szCs w:val="20"/>
                <w:color w:val="0000FF"/>
              </w:rPr>
              <w:t>53,853</w:t>
            </w:r>
            <w:r>
              <w:rPr>
                <w:rFonts w:ascii="Arial" w:cs="Arial" w:eastAsia="Arial" w:hAnsi="Arial"/>
                <w:sz w:val="25"/>
                <w:szCs w:val="25"/>
                <w:color w:val="008000"/>
                <w:vertAlign w:val="superscript"/>
              </w:rPr>
              <w:t>(1)</w:t>
            </w:r>
          </w:p>
        </w:tc>
        <w:tc>
          <w:tcPr>
            <w:tcW w:w="880" w:type="dxa"/>
            <w:vAlign w:val="bottom"/>
            <w:tcBorders>
              <w:bottom w:val="single" w:sz="8" w:color="2C2C2C"/>
            </w:tcBorders>
            <w:gridSpan w:val="2"/>
          </w:tcPr>
          <w:p>
            <w:pPr>
              <w:ind w:left="720"/>
              <w:spacing w:after="0"/>
              <w:rPr>
                <w:sz w:val="20"/>
                <w:szCs w:val="20"/>
                <w:color w:val="auto"/>
              </w:rPr>
            </w:pPr>
            <w:r>
              <w:rPr>
                <w:rFonts w:ascii="Arial" w:cs="Arial" w:eastAsia="Arial" w:hAnsi="Arial"/>
                <w:sz w:val="20"/>
                <w:szCs w:val="20"/>
                <w:color w:val="0000FF"/>
                <w:w w:val="96"/>
              </w:rPr>
              <w:t>D</w:t>
            </w:r>
          </w:p>
        </w:tc>
        <w:tc>
          <w:tcPr>
            <w:tcW w:w="94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320" w:type="dxa"/>
            <w:vAlign w:val="bottom"/>
            <w:tcBorders>
              <w:top w:val="single" w:sz="8" w:color="2C2C2C"/>
            </w:tcBorders>
          </w:tcPr>
          <w:p>
            <w:pPr>
              <w:spacing w:after="0"/>
              <w:rPr>
                <w:sz w:val="22"/>
                <w:szCs w:val="22"/>
                <w:color w:val="auto"/>
              </w:rPr>
            </w:pPr>
          </w:p>
        </w:tc>
        <w:tc>
          <w:tcPr>
            <w:tcW w:w="5420" w:type="dxa"/>
            <w:vAlign w:val="bottom"/>
            <w:tcBorders>
              <w:top w:val="single" w:sz="8" w:color="2C2C2C"/>
            </w:tcBorders>
            <w:gridSpan w:val="6"/>
          </w:tcPr>
          <w:p>
            <w:pPr>
              <w:ind w:left="8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40" w:type="dxa"/>
            <w:vAlign w:val="bottom"/>
            <w:tcBorders>
              <w:top w:val="single" w:sz="8" w:color="2C2C2C"/>
            </w:tcBorders>
          </w:tcPr>
          <w:p>
            <w:pPr>
              <w:spacing w:after="0"/>
              <w:rPr>
                <w:sz w:val="22"/>
                <w:szCs w:val="22"/>
                <w:color w:val="auto"/>
              </w:rPr>
            </w:pPr>
          </w:p>
        </w:tc>
        <w:tc>
          <w:tcPr>
            <w:tcW w:w="14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2760" w:type="dxa"/>
            <w:vAlign w:val="bottom"/>
          </w:tcPr>
          <w:p>
            <w:pPr>
              <w:spacing w:after="0"/>
              <w:rPr>
                <w:sz w:val="22"/>
                <w:szCs w:val="22"/>
                <w:color w:val="auto"/>
              </w:rPr>
            </w:pPr>
          </w:p>
        </w:tc>
        <w:tc>
          <w:tcPr>
            <w:tcW w:w="5740" w:type="dxa"/>
            <w:vAlign w:val="bottom"/>
            <w:gridSpan w:val="7"/>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4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27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gridSpan w:val="2"/>
          </w:tcPr>
          <w:p>
            <w:pPr>
              <w:spacing w:after="0"/>
              <w:rPr>
                <w:sz w:val="4"/>
                <w:szCs w:val="4"/>
                <w:color w:val="auto"/>
              </w:rPr>
            </w:pPr>
          </w:p>
        </w:tc>
        <w:tc>
          <w:tcPr>
            <w:tcW w:w="258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20" w:type="dxa"/>
            <w:vAlign w:val="bottom"/>
          </w:tcPr>
          <w:p>
            <w:pPr>
              <w:spacing w:after="0"/>
              <w:rPr>
                <w:sz w:val="17"/>
                <w:szCs w:val="17"/>
                <w:color w:val="auto"/>
              </w:rPr>
            </w:pPr>
          </w:p>
        </w:tc>
        <w:tc>
          <w:tcPr>
            <w:tcW w:w="1860" w:type="dxa"/>
            <w:vAlign w:val="bottom"/>
            <w:gridSpan w:val="2"/>
          </w:tcPr>
          <w:p>
            <w:pPr>
              <w:ind w:left="60"/>
              <w:spacing w:after="0"/>
              <w:rPr>
                <w:sz w:val="20"/>
                <w:szCs w:val="20"/>
                <w:color w:val="auto"/>
              </w:rPr>
            </w:pPr>
            <w:r>
              <w:rPr>
                <w:rFonts w:ascii="Arial" w:cs="Arial" w:eastAsia="Arial" w:hAnsi="Arial"/>
                <w:sz w:val="15"/>
                <w:szCs w:val="15"/>
                <w:b w:val="1"/>
                <w:bCs w:val="1"/>
                <w:color w:val="auto"/>
              </w:rPr>
              <w:t>2. Date Exercisable and</w:t>
            </w:r>
          </w:p>
        </w:tc>
        <w:tc>
          <w:tcPr>
            <w:tcW w:w="2620" w:type="dxa"/>
            <w:vAlign w:val="bottom"/>
            <w:gridSpan w:val="3"/>
          </w:tcPr>
          <w:p>
            <w:pPr>
              <w:ind w:left="80"/>
              <w:spacing w:after="0"/>
              <w:rPr>
                <w:sz w:val="20"/>
                <w:szCs w:val="20"/>
                <w:color w:val="auto"/>
              </w:rPr>
            </w:pPr>
            <w:r>
              <w:rPr>
                <w:rFonts w:ascii="Arial" w:cs="Arial" w:eastAsia="Arial" w:hAnsi="Arial"/>
                <w:sz w:val="15"/>
                <w:szCs w:val="15"/>
                <w:b w:val="1"/>
                <w:bCs w:val="1"/>
                <w:color w:val="auto"/>
              </w:rPr>
              <w:t>3. Title and Amount of Securities</w:t>
            </w:r>
          </w:p>
        </w:tc>
        <w:tc>
          <w:tcPr>
            <w:tcW w:w="94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80" w:type="dxa"/>
            <w:vAlign w:val="bottom"/>
            <w:gridSpan w:val="2"/>
          </w:tcPr>
          <w:p>
            <w:pPr>
              <w:ind w:left="6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6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Expiration Date</w:t>
            </w:r>
          </w:p>
        </w:tc>
        <w:tc>
          <w:tcPr>
            <w:tcW w:w="262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6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(Month/Day/Year)</w:t>
            </w:r>
          </w:p>
        </w:tc>
        <w:tc>
          <w:tcPr>
            <w:tcW w:w="17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(Instr. 4)</w:t>
            </w: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2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174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40" w:type="dxa"/>
            <w:vAlign w:val="bottom"/>
          </w:tcPr>
          <w:p>
            <w:pPr>
              <w:spacing w:after="0"/>
              <w:rPr>
                <w:sz w:val="7"/>
                <w:szCs w:val="7"/>
                <w:color w:val="auto"/>
              </w:rPr>
            </w:pPr>
          </w:p>
        </w:tc>
        <w:tc>
          <w:tcPr>
            <w:tcW w:w="940" w:type="dxa"/>
            <w:vAlign w:val="bottom"/>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vMerge w:val="restart"/>
          </w:tcPr>
          <w:p>
            <w:pPr>
              <w:ind w:left="6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760" w:type="dxa"/>
            <w:vAlign w:val="bottom"/>
          </w:tcPr>
          <w:p>
            <w:pPr>
              <w:spacing w:after="0"/>
              <w:rPr>
                <w:sz w:val="4"/>
                <w:szCs w:val="4"/>
                <w:color w:val="auto"/>
              </w:rPr>
            </w:pPr>
          </w:p>
        </w:tc>
        <w:tc>
          <w:tcPr>
            <w:tcW w:w="320" w:type="dxa"/>
            <w:vAlign w:val="bottom"/>
          </w:tcPr>
          <w:p>
            <w:pPr>
              <w:spacing w:after="0"/>
              <w:rPr>
                <w:sz w:val="4"/>
                <w:szCs w:val="4"/>
                <w:color w:val="auto"/>
              </w:rPr>
            </w:pPr>
          </w:p>
        </w:tc>
        <w:tc>
          <w:tcPr>
            <w:tcW w:w="9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740" w:type="dxa"/>
            <w:vAlign w:val="bottom"/>
          </w:tcPr>
          <w:p>
            <w:pPr>
              <w:spacing w:after="0"/>
              <w:rPr>
                <w:sz w:val="4"/>
                <w:szCs w:val="4"/>
                <w:color w:val="auto"/>
              </w:rPr>
            </w:pPr>
          </w:p>
        </w:tc>
        <w:tc>
          <w:tcPr>
            <w:tcW w:w="880" w:type="dxa"/>
            <w:vAlign w:val="bottom"/>
            <w:gridSpan w:val="2"/>
            <w:vMerge w:val="restart"/>
          </w:tcPr>
          <w:p>
            <w:pPr>
              <w:ind w:left="180"/>
              <w:spacing w:after="0"/>
              <w:rPr>
                <w:sz w:val="20"/>
                <w:szCs w:val="20"/>
                <w:color w:val="auto"/>
              </w:rPr>
            </w:pPr>
            <w:r>
              <w:rPr>
                <w:rFonts w:ascii="Arial" w:cs="Arial" w:eastAsia="Arial" w:hAnsi="Arial"/>
                <w:sz w:val="15"/>
                <w:szCs w:val="15"/>
                <w:b w:val="1"/>
                <w:bCs w:val="1"/>
                <w:color w:val="auto"/>
              </w:rPr>
              <w:t>Amount</w:t>
            </w:r>
          </w:p>
        </w:tc>
        <w:tc>
          <w:tcPr>
            <w:tcW w:w="94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46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880" w:type="dxa"/>
            <w:vAlign w:val="bottom"/>
            <w:gridSpan w:val="2"/>
            <w:vMerge w:val="continue"/>
          </w:tcPr>
          <w:p>
            <w:pPr>
              <w:spacing w:after="0"/>
              <w:rPr>
                <w:sz w:val="13"/>
                <w:szCs w:val="13"/>
                <w:color w:val="auto"/>
              </w:rPr>
            </w:pPr>
          </w:p>
        </w:tc>
        <w:tc>
          <w:tcPr>
            <w:tcW w:w="940" w:type="dxa"/>
            <w:vAlign w:val="bottom"/>
          </w:tcPr>
          <w:p>
            <w:pPr>
              <w:ind w:left="20"/>
              <w:spacing w:after="0" w:line="154"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80" w:type="dxa"/>
            <w:vAlign w:val="bottom"/>
            <w:gridSpan w:val="2"/>
          </w:tcPr>
          <w:p>
            <w:pPr>
              <w:ind w:left="180"/>
              <w:spacing w:after="0" w:line="165" w:lineRule="exact"/>
              <w:rPr>
                <w:sz w:val="20"/>
                <w:szCs w:val="20"/>
                <w:color w:val="auto"/>
              </w:rPr>
            </w:pPr>
            <w:r>
              <w:rPr>
                <w:rFonts w:ascii="Arial" w:cs="Arial" w:eastAsia="Arial" w:hAnsi="Arial"/>
                <w:sz w:val="15"/>
                <w:szCs w:val="15"/>
                <w:b w:val="1"/>
                <w:bCs w:val="1"/>
                <w:color w:val="auto"/>
              </w:rPr>
              <w:t>or</w:t>
            </w: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80" w:type="dxa"/>
            <w:vAlign w:val="bottom"/>
            <w:gridSpan w:val="2"/>
          </w:tcPr>
          <w:p>
            <w:pPr>
              <w:ind w:left="180"/>
              <w:spacing w:after="0" w:line="161" w:lineRule="exact"/>
              <w:rPr>
                <w:sz w:val="20"/>
                <w:szCs w:val="20"/>
                <w:color w:val="auto"/>
              </w:rPr>
            </w:pPr>
            <w:r>
              <w:rPr>
                <w:rFonts w:ascii="Arial" w:cs="Arial" w:eastAsia="Arial" w:hAnsi="Arial"/>
                <w:sz w:val="15"/>
                <w:szCs w:val="15"/>
                <w:b w:val="1"/>
                <w:bCs w:val="1"/>
                <w:color w:val="auto"/>
              </w:rPr>
              <w:t>Number</w:t>
            </w: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Date</w:t>
            </w:r>
          </w:p>
        </w:tc>
        <w:tc>
          <w:tcPr>
            <w:tcW w:w="880" w:type="dxa"/>
            <w:vAlign w:val="bottom"/>
          </w:tcPr>
          <w:p>
            <w:pPr>
              <w:jc w:val="center"/>
              <w:spacing w:after="0" w:line="165" w:lineRule="exact"/>
              <w:rPr>
                <w:sz w:val="20"/>
                <w:szCs w:val="20"/>
                <w:color w:val="auto"/>
              </w:rPr>
            </w:pPr>
            <w:r>
              <w:rPr>
                <w:rFonts w:ascii="Arial" w:cs="Arial" w:eastAsia="Arial" w:hAnsi="Arial"/>
                <w:sz w:val="15"/>
                <w:szCs w:val="15"/>
                <w:b w:val="1"/>
                <w:bCs w:val="1"/>
                <w:color w:val="auto"/>
              </w:rPr>
              <w:t>Expiration</w:t>
            </w:r>
          </w:p>
        </w:tc>
        <w:tc>
          <w:tcPr>
            <w:tcW w:w="1740" w:type="dxa"/>
            <w:vAlign w:val="bottom"/>
          </w:tcPr>
          <w:p>
            <w:pPr>
              <w:spacing w:after="0"/>
              <w:rPr>
                <w:sz w:val="14"/>
                <w:szCs w:val="14"/>
                <w:color w:val="auto"/>
              </w:rPr>
            </w:pPr>
          </w:p>
        </w:tc>
        <w:tc>
          <w:tcPr>
            <w:tcW w:w="880" w:type="dxa"/>
            <w:vAlign w:val="bottom"/>
            <w:gridSpan w:val="2"/>
          </w:tcPr>
          <w:p>
            <w:pPr>
              <w:ind w:left="180"/>
              <w:spacing w:after="0" w:line="165" w:lineRule="exact"/>
              <w:rPr>
                <w:sz w:val="20"/>
                <w:szCs w:val="20"/>
                <w:color w:val="auto"/>
              </w:rPr>
            </w:pPr>
            <w:r>
              <w:rPr>
                <w:rFonts w:ascii="Arial" w:cs="Arial" w:eastAsia="Arial" w:hAnsi="Arial"/>
                <w:sz w:val="15"/>
                <w:szCs w:val="15"/>
                <w:b w:val="1"/>
                <w:bCs w:val="1"/>
                <w:color w:val="auto"/>
              </w:rPr>
              <w:t>of</w:t>
            </w: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80" w:type="dxa"/>
            <w:vAlign w:val="bottom"/>
          </w:tcPr>
          <w:p>
            <w:pPr>
              <w:ind w:left="60"/>
              <w:spacing w:after="0"/>
              <w:rPr>
                <w:sz w:val="20"/>
                <w:szCs w:val="20"/>
                <w:color w:val="auto"/>
              </w:rPr>
            </w:pPr>
            <w:r>
              <w:rPr>
                <w:rFonts w:ascii="Arial" w:cs="Arial" w:eastAsia="Arial" w:hAnsi="Arial"/>
                <w:sz w:val="15"/>
                <w:szCs w:val="15"/>
                <w:b w:val="1"/>
                <w:bCs w:val="1"/>
                <w:color w:val="auto"/>
              </w:rPr>
              <w:t>Exercisable</w:t>
            </w:r>
          </w:p>
        </w:tc>
        <w:tc>
          <w:tcPr>
            <w:tcW w:w="88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740" w:type="dxa"/>
            <w:vAlign w:val="bottom"/>
          </w:tcPr>
          <w:p>
            <w:pPr>
              <w:ind w:left="80"/>
              <w:spacing w:after="0"/>
              <w:rPr>
                <w:sz w:val="20"/>
                <w:szCs w:val="20"/>
                <w:color w:val="auto"/>
              </w:rPr>
            </w:pPr>
            <w:r>
              <w:rPr>
                <w:rFonts w:ascii="Arial" w:cs="Arial" w:eastAsia="Arial" w:hAnsi="Arial"/>
                <w:sz w:val="15"/>
                <w:szCs w:val="15"/>
                <w:b w:val="1"/>
                <w:bCs w:val="1"/>
                <w:color w:val="auto"/>
              </w:rPr>
              <w:t>Title</w:t>
            </w:r>
          </w:p>
        </w:tc>
        <w:tc>
          <w:tcPr>
            <w:tcW w:w="880" w:type="dxa"/>
            <w:vAlign w:val="bottom"/>
            <w:gridSpan w:val="2"/>
          </w:tcPr>
          <w:p>
            <w:pPr>
              <w:ind w:left="180"/>
              <w:spacing w:after="0"/>
              <w:rPr>
                <w:sz w:val="20"/>
                <w:szCs w:val="20"/>
                <w:color w:val="auto"/>
              </w:rPr>
            </w:pPr>
            <w:r>
              <w:rPr>
                <w:rFonts w:ascii="Arial" w:cs="Arial" w:eastAsia="Arial" w:hAnsi="Arial"/>
                <w:sz w:val="15"/>
                <w:szCs w:val="15"/>
                <w:b w:val="1"/>
                <w:bCs w:val="1"/>
                <w:color w:val="auto"/>
              </w:rPr>
              <w:t>Shares</w:t>
            </w:r>
          </w:p>
        </w:tc>
        <w:tc>
          <w:tcPr>
            <w:tcW w:w="9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7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7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Arial" w:cs="Arial" w:eastAsia="Arial" w:hAnsi="Arial"/>
                <w:sz w:val="20"/>
                <w:szCs w:val="20"/>
                <w:color w:val="0000FF"/>
                <w:w w:val="94"/>
              </w:rPr>
              <w:t>Employee Stock Option (right to</w:t>
            </w:r>
          </w:p>
        </w:tc>
        <w:tc>
          <w:tcPr>
            <w:tcW w:w="1300" w:type="dxa"/>
            <w:vAlign w:val="bottom"/>
            <w:gridSpan w:val="2"/>
            <w:vMerge w:val="restart"/>
          </w:tcPr>
          <w:p>
            <w:pPr>
              <w:jc w:val="right"/>
              <w:ind w:right="341"/>
              <w:spacing w:after="0"/>
              <w:rPr>
                <w:sz w:val="20"/>
                <w:szCs w:val="20"/>
                <w:color w:val="auto"/>
              </w:rPr>
            </w:pPr>
            <w:r>
              <w:rPr>
                <w:rFonts w:ascii="Arial" w:cs="Arial" w:eastAsia="Arial" w:hAnsi="Arial"/>
                <w:sz w:val="13"/>
                <w:szCs w:val="13"/>
                <w:color w:val="008000"/>
              </w:rPr>
              <w:t>(2)</w:t>
            </w:r>
          </w:p>
        </w:tc>
        <w:tc>
          <w:tcPr>
            <w:tcW w:w="880" w:type="dxa"/>
            <w:vAlign w:val="bottom"/>
            <w:vMerge w:val="restart"/>
          </w:tcPr>
          <w:p>
            <w:pPr>
              <w:jc w:val="center"/>
              <w:spacing w:after="0"/>
              <w:rPr>
                <w:sz w:val="20"/>
                <w:szCs w:val="20"/>
                <w:color w:val="auto"/>
              </w:rPr>
            </w:pPr>
            <w:r>
              <w:rPr>
                <w:rFonts w:ascii="Arial" w:cs="Arial" w:eastAsia="Arial" w:hAnsi="Arial"/>
                <w:sz w:val="15"/>
                <w:szCs w:val="15"/>
                <w:color w:val="0000FF"/>
                <w:w w:val="90"/>
              </w:rPr>
              <w:t>09/13/2028</w:t>
            </w:r>
          </w:p>
        </w:tc>
        <w:tc>
          <w:tcPr>
            <w:tcW w:w="1740" w:type="dxa"/>
            <w:vAlign w:val="bottom"/>
            <w:vMerge w:val="restart"/>
          </w:tcPr>
          <w:p>
            <w:pPr>
              <w:ind w:left="320"/>
              <w:spacing w:after="0"/>
              <w:rPr>
                <w:sz w:val="20"/>
                <w:szCs w:val="20"/>
                <w:color w:val="auto"/>
              </w:rPr>
            </w:pPr>
            <w:r>
              <w:rPr>
                <w:rFonts w:ascii="Arial" w:cs="Arial" w:eastAsia="Arial" w:hAnsi="Arial"/>
                <w:sz w:val="20"/>
                <w:szCs w:val="20"/>
                <w:color w:val="0000FF"/>
              </w:rPr>
              <w:t>Common Stock</w:t>
            </w:r>
          </w:p>
        </w:tc>
        <w:tc>
          <w:tcPr>
            <w:tcW w:w="840" w:type="dxa"/>
            <w:vAlign w:val="bottom"/>
            <w:vMerge w:val="restart"/>
          </w:tcPr>
          <w:p>
            <w:pPr>
              <w:jc w:val="center"/>
              <w:ind w:left="35"/>
              <w:spacing w:after="0"/>
              <w:rPr>
                <w:sz w:val="20"/>
                <w:szCs w:val="20"/>
                <w:color w:val="auto"/>
              </w:rPr>
            </w:pPr>
            <w:r>
              <w:rPr>
                <w:rFonts w:ascii="Arial" w:cs="Arial" w:eastAsia="Arial" w:hAnsi="Arial"/>
                <w:sz w:val="20"/>
                <w:szCs w:val="20"/>
                <w:color w:val="0000FF"/>
                <w:w w:val="87"/>
              </w:rPr>
              <w:t>3,365</w:t>
            </w:r>
          </w:p>
        </w:tc>
        <w:tc>
          <w:tcPr>
            <w:tcW w:w="40" w:type="dxa"/>
            <w:vAlign w:val="bottom"/>
          </w:tcPr>
          <w:p>
            <w:pPr>
              <w:spacing w:after="0"/>
              <w:rPr>
                <w:sz w:val="24"/>
                <w:szCs w:val="24"/>
                <w:color w:val="auto"/>
              </w:rPr>
            </w:pPr>
          </w:p>
        </w:tc>
        <w:tc>
          <w:tcPr>
            <w:tcW w:w="940" w:type="dxa"/>
            <w:vAlign w:val="bottom"/>
            <w:vMerge w:val="restart"/>
          </w:tcPr>
          <w:p>
            <w:pPr>
              <w:jc w:val="center"/>
              <w:spacing w:after="0"/>
              <w:rPr>
                <w:sz w:val="20"/>
                <w:szCs w:val="20"/>
                <w:color w:val="auto"/>
              </w:rPr>
            </w:pPr>
            <w:r>
              <w:rPr>
                <w:rFonts w:ascii="Arial" w:cs="Arial" w:eastAsia="Arial" w:hAnsi="Arial"/>
                <w:sz w:val="20"/>
                <w:szCs w:val="20"/>
                <w:color w:val="0000FF"/>
                <w:w w:val="87"/>
              </w:rPr>
              <w:t>0.45</w:t>
            </w:r>
          </w:p>
        </w:tc>
        <w:tc>
          <w:tcPr>
            <w:tcW w:w="940" w:type="dxa"/>
            <w:vAlign w:val="bottom"/>
            <w:vMerge w:val="restart"/>
          </w:tcPr>
          <w:p>
            <w:pPr>
              <w:ind w:left="400"/>
              <w:spacing w:after="0"/>
              <w:rPr>
                <w:sz w:val="20"/>
                <w:szCs w:val="20"/>
                <w:color w:val="auto"/>
              </w:rPr>
            </w:pPr>
            <w:r>
              <w:rPr>
                <w:rFonts w:ascii="Arial" w:cs="Arial" w:eastAsia="Arial" w:hAnsi="Arial"/>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760" w:type="dxa"/>
            <w:vAlign w:val="bottom"/>
            <w:vMerge w:val="restart"/>
          </w:tcPr>
          <w:p>
            <w:pPr>
              <w:ind w:left="80"/>
              <w:spacing w:after="0"/>
              <w:rPr>
                <w:sz w:val="20"/>
                <w:szCs w:val="20"/>
                <w:color w:val="auto"/>
              </w:rPr>
            </w:pPr>
            <w:r>
              <w:rPr>
                <w:rFonts w:ascii="Arial" w:cs="Arial" w:eastAsia="Arial" w:hAnsi="Arial"/>
                <w:sz w:val="20"/>
                <w:szCs w:val="20"/>
                <w:color w:val="0000FF"/>
              </w:rPr>
              <w:t>buy)</w:t>
            </w:r>
          </w:p>
        </w:tc>
        <w:tc>
          <w:tcPr>
            <w:tcW w:w="1300" w:type="dxa"/>
            <w:vAlign w:val="bottom"/>
            <w:gridSpan w:val="2"/>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1740" w:type="dxa"/>
            <w:vAlign w:val="bottom"/>
            <w:vMerge w:val="continue"/>
          </w:tcPr>
          <w:p>
            <w:pPr>
              <w:spacing w:after="0"/>
              <w:rPr>
                <w:sz w:val="11"/>
                <w:szCs w:val="11"/>
                <w:color w:val="auto"/>
              </w:rPr>
            </w:pPr>
          </w:p>
        </w:tc>
        <w:tc>
          <w:tcPr>
            <w:tcW w:w="8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94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1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760" w:type="dxa"/>
            <w:vAlign w:val="bottom"/>
            <w:vMerge w:val="continue"/>
          </w:tcPr>
          <w:p>
            <w:pPr>
              <w:spacing w:after="0"/>
              <w:rPr>
                <w:sz w:val="10"/>
                <w:szCs w:val="10"/>
                <w:color w:val="auto"/>
              </w:rPr>
            </w:pPr>
          </w:p>
        </w:tc>
        <w:tc>
          <w:tcPr>
            <w:tcW w:w="3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Arial" w:cs="Arial" w:eastAsia="Arial" w:hAnsi="Arial"/>
                <w:sz w:val="20"/>
                <w:szCs w:val="20"/>
                <w:color w:val="0000FF"/>
                <w:w w:val="94"/>
              </w:rPr>
              <w:t>Employee Stock Option (right to</w:t>
            </w:r>
          </w:p>
        </w:tc>
        <w:tc>
          <w:tcPr>
            <w:tcW w:w="1300" w:type="dxa"/>
            <w:vAlign w:val="bottom"/>
            <w:gridSpan w:val="2"/>
            <w:vMerge w:val="restart"/>
          </w:tcPr>
          <w:p>
            <w:pPr>
              <w:jc w:val="right"/>
              <w:ind w:right="341"/>
              <w:spacing w:after="0"/>
              <w:rPr>
                <w:sz w:val="20"/>
                <w:szCs w:val="20"/>
                <w:color w:val="auto"/>
              </w:rPr>
            </w:pPr>
            <w:r>
              <w:rPr>
                <w:rFonts w:ascii="Arial" w:cs="Arial" w:eastAsia="Arial" w:hAnsi="Arial"/>
                <w:sz w:val="13"/>
                <w:szCs w:val="13"/>
                <w:color w:val="008000"/>
              </w:rPr>
              <w:t>(3)</w:t>
            </w:r>
          </w:p>
        </w:tc>
        <w:tc>
          <w:tcPr>
            <w:tcW w:w="880" w:type="dxa"/>
            <w:vAlign w:val="bottom"/>
            <w:vMerge w:val="restart"/>
          </w:tcPr>
          <w:p>
            <w:pPr>
              <w:jc w:val="center"/>
              <w:spacing w:after="0"/>
              <w:rPr>
                <w:sz w:val="20"/>
                <w:szCs w:val="20"/>
                <w:color w:val="auto"/>
              </w:rPr>
            </w:pPr>
            <w:r>
              <w:rPr>
                <w:rFonts w:ascii="Arial" w:cs="Arial" w:eastAsia="Arial" w:hAnsi="Arial"/>
                <w:sz w:val="15"/>
                <w:szCs w:val="15"/>
                <w:color w:val="0000FF"/>
                <w:w w:val="90"/>
              </w:rPr>
              <w:t>09/24/2030</w:t>
            </w:r>
          </w:p>
        </w:tc>
        <w:tc>
          <w:tcPr>
            <w:tcW w:w="1740" w:type="dxa"/>
            <w:vAlign w:val="bottom"/>
            <w:vMerge w:val="restart"/>
          </w:tcPr>
          <w:p>
            <w:pPr>
              <w:ind w:left="320"/>
              <w:spacing w:after="0"/>
              <w:rPr>
                <w:sz w:val="20"/>
                <w:szCs w:val="20"/>
                <w:color w:val="auto"/>
              </w:rPr>
            </w:pPr>
            <w:r>
              <w:rPr>
                <w:rFonts w:ascii="Arial" w:cs="Arial" w:eastAsia="Arial" w:hAnsi="Arial"/>
                <w:sz w:val="20"/>
                <w:szCs w:val="20"/>
                <w:color w:val="0000FF"/>
              </w:rPr>
              <w:t>Common Stock</w:t>
            </w:r>
          </w:p>
        </w:tc>
        <w:tc>
          <w:tcPr>
            <w:tcW w:w="840" w:type="dxa"/>
            <w:vAlign w:val="bottom"/>
            <w:vMerge w:val="restart"/>
          </w:tcPr>
          <w:p>
            <w:pPr>
              <w:jc w:val="center"/>
              <w:ind w:left="15"/>
              <w:spacing w:after="0"/>
              <w:rPr>
                <w:sz w:val="20"/>
                <w:szCs w:val="20"/>
                <w:color w:val="auto"/>
              </w:rPr>
            </w:pPr>
            <w:r>
              <w:rPr>
                <w:rFonts w:ascii="Arial" w:cs="Arial" w:eastAsia="Arial" w:hAnsi="Arial"/>
                <w:sz w:val="20"/>
                <w:szCs w:val="20"/>
                <w:color w:val="0000FF"/>
                <w:w w:val="88"/>
              </w:rPr>
              <w:t>19,339</w:t>
            </w:r>
          </w:p>
        </w:tc>
        <w:tc>
          <w:tcPr>
            <w:tcW w:w="40" w:type="dxa"/>
            <w:vAlign w:val="bottom"/>
          </w:tcPr>
          <w:p>
            <w:pPr>
              <w:spacing w:after="0"/>
              <w:rPr>
                <w:sz w:val="24"/>
                <w:szCs w:val="24"/>
                <w:color w:val="auto"/>
              </w:rPr>
            </w:pPr>
          </w:p>
        </w:tc>
        <w:tc>
          <w:tcPr>
            <w:tcW w:w="940" w:type="dxa"/>
            <w:vAlign w:val="bottom"/>
            <w:vMerge w:val="restart"/>
          </w:tcPr>
          <w:p>
            <w:pPr>
              <w:jc w:val="center"/>
              <w:spacing w:after="0"/>
              <w:rPr>
                <w:sz w:val="20"/>
                <w:szCs w:val="20"/>
                <w:color w:val="auto"/>
              </w:rPr>
            </w:pPr>
            <w:r>
              <w:rPr>
                <w:rFonts w:ascii="Arial" w:cs="Arial" w:eastAsia="Arial" w:hAnsi="Arial"/>
                <w:sz w:val="20"/>
                <w:szCs w:val="20"/>
                <w:color w:val="0000FF"/>
                <w:w w:val="87"/>
              </w:rPr>
              <w:t>10.99</w:t>
            </w:r>
          </w:p>
        </w:tc>
        <w:tc>
          <w:tcPr>
            <w:tcW w:w="940" w:type="dxa"/>
            <w:vAlign w:val="bottom"/>
            <w:vMerge w:val="restart"/>
          </w:tcPr>
          <w:p>
            <w:pPr>
              <w:ind w:left="400"/>
              <w:spacing w:after="0"/>
              <w:rPr>
                <w:sz w:val="20"/>
                <w:szCs w:val="20"/>
                <w:color w:val="auto"/>
              </w:rPr>
            </w:pPr>
            <w:r>
              <w:rPr>
                <w:rFonts w:ascii="Arial" w:cs="Arial" w:eastAsia="Arial" w:hAnsi="Arial"/>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760" w:type="dxa"/>
            <w:vAlign w:val="bottom"/>
            <w:vMerge w:val="restart"/>
          </w:tcPr>
          <w:p>
            <w:pPr>
              <w:ind w:left="80"/>
              <w:spacing w:after="0"/>
              <w:rPr>
                <w:sz w:val="20"/>
                <w:szCs w:val="20"/>
                <w:color w:val="auto"/>
              </w:rPr>
            </w:pPr>
            <w:r>
              <w:rPr>
                <w:rFonts w:ascii="Arial" w:cs="Arial" w:eastAsia="Arial" w:hAnsi="Arial"/>
                <w:sz w:val="20"/>
                <w:szCs w:val="20"/>
                <w:color w:val="0000FF"/>
              </w:rPr>
              <w:t>buy)</w:t>
            </w:r>
          </w:p>
        </w:tc>
        <w:tc>
          <w:tcPr>
            <w:tcW w:w="1300" w:type="dxa"/>
            <w:vAlign w:val="bottom"/>
            <w:gridSpan w:val="2"/>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1740" w:type="dxa"/>
            <w:vAlign w:val="bottom"/>
            <w:vMerge w:val="continue"/>
          </w:tcPr>
          <w:p>
            <w:pPr>
              <w:spacing w:after="0"/>
              <w:rPr>
                <w:sz w:val="11"/>
                <w:szCs w:val="11"/>
                <w:color w:val="auto"/>
              </w:rPr>
            </w:pPr>
          </w:p>
        </w:tc>
        <w:tc>
          <w:tcPr>
            <w:tcW w:w="8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94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1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760" w:type="dxa"/>
            <w:vAlign w:val="bottom"/>
            <w:vMerge w:val="continue"/>
          </w:tcPr>
          <w:p>
            <w:pPr>
              <w:spacing w:after="0"/>
              <w:rPr>
                <w:sz w:val="10"/>
                <w:szCs w:val="10"/>
                <w:color w:val="auto"/>
              </w:rPr>
            </w:pPr>
          </w:p>
        </w:tc>
        <w:tc>
          <w:tcPr>
            <w:tcW w:w="3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Arial" w:cs="Arial" w:eastAsia="Arial" w:hAnsi="Arial"/>
                <w:sz w:val="20"/>
                <w:szCs w:val="20"/>
                <w:color w:val="0000FF"/>
                <w:w w:val="94"/>
              </w:rPr>
              <w:t>Employee Stock Option (right to</w:t>
            </w:r>
          </w:p>
        </w:tc>
        <w:tc>
          <w:tcPr>
            <w:tcW w:w="1300" w:type="dxa"/>
            <w:vAlign w:val="bottom"/>
            <w:gridSpan w:val="2"/>
            <w:vMerge w:val="restart"/>
          </w:tcPr>
          <w:p>
            <w:pPr>
              <w:jc w:val="right"/>
              <w:ind w:right="341"/>
              <w:spacing w:after="0"/>
              <w:rPr>
                <w:sz w:val="20"/>
                <w:szCs w:val="20"/>
                <w:color w:val="auto"/>
              </w:rPr>
            </w:pPr>
            <w:r>
              <w:rPr>
                <w:rFonts w:ascii="Arial" w:cs="Arial" w:eastAsia="Arial" w:hAnsi="Arial"/>
                <w:sz w:val="13"/>
                <w:szCs w:val="13"/>
                <w:color w:val="008000"/>
              </w:rPr>
              <w:t>(4)</w:t>
            </w:r>
          </w:p>
        </w:tc>
        <w:tc>
          <w:tcPr>
            <w:tcW w:w="880" w:type="dxa"/>
            <w:vAlign w:val="bottom"/>
            <w:vMerge w:val="restart"/>
          </w:tcPr>
          <w:p>
            <w:pPr>
              <w:jc w:val="center"/>
              <w:spacing w:after="0"/>
              <w:rPr>
                <w:sz w:val="20"/>
                <w:szCs w:val="20"/>
                <w:color w:val="auto"/>
              </w:rPr>
            </w:pPr>
            <w:r>
              <w:rPr>
                <w:rFonts w:ascii="Arial" w:cs="Arial" w:eastAsia="Arial" w:hAnsi="Arial"/>
                <w:sz w:val="15"/>
                <w:szCs w:val="15"/>
                <w:color w:val="0000FF"/>
                <w:w w:val="90"/>
              </w:rPr>
              <w:t>09/24/2030</w:t>
            </w:r>
          </w:p>
        </w:tc>
        <w:tc>
          <w:tcPr>
            <w:tcW w:w="1740" w:type="dxa"/>
            <w:vAlign w:val="bottom"/>
            <w:vMerge w:val="restart"/>
          </w:tcPr>
          <w:p>
            <w:pPr>
              <w:ind w:left="320"/>
              <w:spacing w:after="0"/>
              <w:rPr>
                <w:sz w:val="20"/>
                <w:szCs w:val="20"/>
                <w:color w:val="auto"/>
              </w:rPr>
            </w:pPr>
            <w:r>
              <w:rPr>
                <w:rFonts w:ascii="Arial" w:cs="Arial" w:eastAsia="Arial" w:hAnsi="Arial"/>
                <w:sz w:val="20"/>
                <w:szCs w:val="20"/>
                <w:color w:val="0000FF"/>
              </w:rPr>
              <w:t>Common Stock</w:t>
            </w:r>
          </w:p>
        </w:tc>
        <w:tc>
          <w:tcPr>
            <w:tcW w:w="840" w:type="dxa"/>
            <w:vAlign w:val="bottom"/>
            <w:vMerge w:val="restart"/>
          </w:tcPr>
          <w:p>
            <w:pPr>
              <w:jc w:val="center"/>
              <w:ind w:left="15"/>
              <w:spacing w:after="0"/>
              <w:rPr>
                <w:sz w:val="20"/>
                <w:szCs w:val="20"/>
                <w:color w:val="auto"/>
              </w:rPr>
            </w:pPr>
            <w:r>
              <w:rPr>
                <w:rFonts w:ascii="Arial" w:cs="Arial" w:eastAsia="Arial" w:hAnsi="Arial"/>
                <w:sz w:val="20"/>
                <w:szCs w:val="20"/>
                <w:color w:val="0000FF"/>
                <w:w w:val="88"/>
              </w:rPr>
              <w:t>50,935</w:t>
            </w:r>
          </w:p>
        </w:tc>
        <w:tc>
          <w:tcPr>
            <w:tcW w:w="40" w:type="dxa"/>
            <w:vAlign w:val="bottom"/>
          </w:tcPr>
          <w:p>
            <w:pPr>
              <w:spacing w:after="0"/>
              <w:rPr>
                <w:sz w:val="24"/>
                <w:szCs w:val="24"/>
                <w:color w:val="auto"/>
              </w:rPr>
            </w:pPr>
          </w:p>
        </w:tc>
        <w:tc>
          <w:tcPr>
            <w:tcW w:w="940" w:type="dxa"/>
            <w:vAlign w:val="bottom"/>
            <w:vMerge w:val="restart"/>
          </w:tcPr>
          <w:p>
            <w:pPr>
              <w:jc w:val="center"/>
              <w:spacing w:after="0"/>
              <w:rPr>
                <w:sz w:val="20"/>
                <w:szCs w:val="20"/>
                <w:color w:val="auto"/>
              </w:rPr>
            </w:pPr>
            <w:r>
              <w:rPr>
                <w:rFonts w:ascii="Arial" w:cs="Arial" w:eastAsia="Arial" w:hAnsi="Arial"/>
                <w:sz w:val="20"/>
                <w:szCs w:val="20"/>
                <w:color w:val="0000FF"/>
                <w:w w:val="87"/>
              </w:rPr>
              <w:t>10.99</w:t>
            </w:r>
          </w:p>
        </w:tc>
        <w:tc>
          <w:tcPr>
            <w:tcW w:w="940" w:type="dxa"/>
            <w:vAlign w:val="bottom"/>
            <w:vMerge w:val="restart"/>
          </w:tcPr>
          <w:p>
            <w:pPr>
              <w:ind w:left="400"/>
              <w:spacing w:after="0"/>
              <w:rPr>
                <w:sz w:val="20"/>
                <w:szCs w:val="20"/>
                <w:color w:val="auto"/>
              </w:rPr>
            </w:pPr>
            <w:r>
              <w:rPr>
                <w:rFonts w:ascii="Arial" w:cs="Arial" w:eastAsia="Arial" w:hAnsi="Arial"/>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760" w:type="dxa"/>
            <w:vAlign w:val="bottom"/>
            <w:vMerge w:val="restart"/>
          </w:tcPr>
          <w:p>
            <w:pPr>
              <w:ind w:left="80"/>
              <w:spacing w:after="0"/>
              <w:rPr>
                <w:sz w:val="20"/>
                <w:szCs w:val="20"/>
                <w:color w:val="auto"/>
              </w:rPr>
            </w:pPr>
            <w:r>
              <w:rPr>
                <w:rFonts w:ascii="Arial" w:cs="Arial" w:eastAsia="Arial" w:hAnsi="Arial"/>
                <w:sz w:val="20"/>
                <w:szCs w:val="20"/>
                <w:color w:val="0000FF"/>
              </w:rPr>
              <w:t>buy)</w:t>
            </w:r>
          </w:p>
        </w:tc>
        <w:tc>
          <w:tcPr>
            <w:tcW w:w="1300" w:type="dxa"/>
            <w:vAlign w:val="bottom"/>
            <w:gridSpan w:val="2"/>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1740" w:type="dxa"/>
            <w:vAlign w:val="bottom"/>
            <w:vMerge w:val="continue"/>
          </w:tcPr>
          <w:p>
            <w:pPr>
              <w:spacing w:after="0"/>
              <w:rPr>
                <w:sz w:val="11"/>
                <w:szCs w:val="11"/>
                <w:color w:val="auto"/>
              </w:rPr>
            </w:pPr>
          </w:p>
        </w:tc>
        <w:tc>
          <w:tcPr>
            <w:tcW w:w="8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94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1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760" w:type="dxa"/>
            <w:vAlign w:val="bottom"/>
            <w:vMerge w:val="continue"/>
          </w:tcPr>
          <w:p>
            <w:pPr>
              <w:spacing w:after="0"/>
              <w:rPr>
                <w:sz w:val="10"/>
                <w:szCs w:val="10"/>
                <w:color w:val="auto"/>
              </w:rPr>
            </w:pPr>
          </w:p>
        </w:tc>
        <w:tc>
          <w:tcPr>
            <w:tcW w:w="3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-2571115</wp:posOffset>
            </wp:positionV>
            <wp:extent cx="6946900" cy="26301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46900" cy="2630170"/>
                    </a:xfrm>
                    <a:prstGeom prst="rect">
                      <a:avLst/>
                    </a:prstGeom>
                    <a:noFill/>
                  </pic:spPr>
                </pic:pic>
              </a:graphicData>
            </a:graphic>
          </wp:anchor>
        </w:drawing>
      </w:r>
    </w:p>
    <w:p>
      <w:pPr>
        <w:spacing w:after="0" w:line="98"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61" w:lineRule="exact"/>
        <w:rPr>
          <w:sz w:val="24"/>
          <w:szCs w:val="24"/>
          <w:color w:val="auto"/>
        </w:rPr>
      </w:pPr>
    </w:p>
    <w:p>
      <w:pPr>
        <w:jc w:val="both"/>
        <w:ind w:left="40" w:right="120" w:firstLine="5"/>
        <w:spacing w:after="0" w:line="241" w:lineRule="auto"/>
        <w:tabs>
          <w:tab w:leader="none" w:pos="19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The shares of common stock are subject to repurchase by the Issuer if the Reporting Person ceases to provide services to the Issuer prior to the vesting of the shares. The Issuer's right of repurchase lapses with respect to (i) 26,197 shares on August 17, 2021, (ii) 2,183 shares monthly for 12 months beginning on September 17, 2021, and (iii) 1,460 shares on September 17, 2022.</w:t>
      </w:r>
    </w:p>
    <w:p>
      <w:pPr>
        <w:spacing w:after="0" w:line="35" w:lineRule="exact"/>
        <w:rPr>
          <w:rFonts w:ascii="Arial" w:cs="Arial" w:eastAsia="Arial" w:hAnsi="Arial"/>
          <w:sz w:val="15"/>
          <w:szCs w:val="15"/>
          <w:color w:val="008000"/>
        </w:rPr>
      </w:pPr>
    </w:p>
    <w:p>
      <w:pPr>
        <w:ind w:left="40" w:right="100" w:firstLine="5"/>
        <w:spacing w:after="0" w:line="253" w:lineRule="auto"/>
        <w:tabs>
          <w:tab w:leader="none" w:pos="19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Option granted under the Tarsus Pharmaceuticals, Inc. 2016 Stock Plan (the "Plan"). 25% of the option shares vested and became exercisable on July 27, 2019 and the remaining option shares vest and become exercisable in 36 equal monthly installments thereafter.</w:t>
      </w:r>
    </w:p>
    <w:p>
      <w:pPr>
        <w:spacing w:after="0" w:line="26" w:lineRule="exact"/>
        <w:rPr>
          <w:rFonts w:ascii="Arial" w:cs="Arial" w:eastAsia="Arial" w:hAnsi="Arial"/>
          <w:sz w:val="15"/>
          <w:szCs w:val="15"/>
          <w:color w:val="008000"/>
        </w:rPr>
      </w:pPr>
    </w:p>
    <w:p>
      <w:pPr>
        <w:ind w:left="200" w:hanging="155"/>
        <w:spacing w:after="0"/>
        <w:tabs>
          <w:tab w:leader="none" w:pos="20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Option granted under the Plan. The option shares vest and become exercisable in 48 equal monthly installments beginning on October 25, 2020.</w:t>
      </w:r>
    </w:p>
    <w:p>
      <w:pPr>
        <w:spacing w:after="0" w:line="52" w:lineRule="exact"/>
        <w:rPr>
          <w:rFonts w:ascii="Arial" w:cs="Arial" w:eastAsia="Arial" w:hAnsi="Arial"/>
          <w:sz w:val="15"/>
          <w:szCs w:val="15"/>
          <w:color w:val="008000"/>
        </w:rPr>
      </w:pPr>
    </w:p>
    <w:p>
      <w:pPr>
        <w:ind w:left="40" w:right="260" w:firstLine="5"/>
        <w:spacing w:after="0" w:line="305" w:lineRule="auto"/>
        <w:tabs>
          <w:tab w:leader="none" w:pos="190" w:val="left"/>
        </w:tabs>
        <w:numPr>
          <w:ilvl w:val="0"/>
          <w:numId w:val="4"/>
        </w:numPr>
        <w:rPr>
          <w:rFonts w:ascii="Arial" w:cs="Arial" w:eastAsia="Arial" w:hAnsi="Arial"/>
          <w:sz w:val="13"/>
          <w:szCs w:val="13"/>
          <w:color w:val="008000"/>
        </w:rPr>
      </w:pPr>
      <w:r>
        <w:rPr>
          <w:rFonts w:ascii="Arial" w:cs="Arial" w:eastAsia="Arial" w:hAnsi="Arial"/>
          <w:sz w:val="13"/>
          <w:szCs w:val="13"/>
          <w:color w:val="008000"/>
        </w:rPr>
        <w:t>Option granted under the Plan. The option shares vest and become exercisable as follows: (i) 724 shares vest and become exercisable on September 17, 2022; (ii) 2,183 shares vest and become exercisable monthly for the following 22 months after September 17, 2022; and (iii) 2,185 shares vest and become exercisable on August 17, 2024.</w:t>
      </w:r>
    </w:p>
    <w:p>
      <w:pPr>
        <w:ind w:left="40"/>
        <w:spacing w:after="0"/>
        <w:rPr>
          <w:sz w:val="20"/>
          <w:szCs w:val="20"/>
          <w:color w:val="auto"/>
        </w:rPr>
      </w:pPr>
      <w:r>
        <w:rPr>
          <w:rFonts w:ascii="Arial" w:cs="Arial" w:eastAsia="Arial" w:hAnsi="Arial"/>
          <w:sz w:val="20"/>
          <w:szCs w:val="20"/>
          <w:b w:val="1"/>
          <w:bCs w:val="1"/>
          <w:color w:val="auto"/>
        </w:rPr>
        <w:t>Remarks:</w:t>
      </w:r>
    </w:p>
    <w:p>
      <w:pPr>
        <w:spacing w:after="0" w:line="65" w:lineRule="exact"/>
        <w:rPr>
          <w:sz w:val="24"/>
          <w:szCs w:val="24"/>
          <w:color w:val="auto"/>
        </w:rPr>
      </w:pPr>
    </w:p>
    <w:p>
      <w:pPr>
        <w:ind w:left="40"/>
        <w:spacing w:after="0"/>
        <w:rPr>
          <w:sz w:val="20"/>
          <w:szCs w:val="20"/>
          <w:color w:val="auto"/>
        </w:rPr>
      </w:pPr>
      <w:r>
        <w:rPr>
          <w:rFonts w:ascii="Arial" w:cs="Arial" w:eastAsia="Arial" w:hAnsi="Arial"/>
          <w:sz w:val="15"/>
          <w:szCs w:val="15"/>
          <w:color w:val="008000"/>
        </w:rPr>
        <w:t>Exhibit 24 - Power of Attorney</w:t>
      </w:r>
    </w:p>
    <w:p>
      <w:pPr>
        <w:spacing w:after="0" w:line="58"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1480" w:type="dxa"/>
            <w:vAlign w:val="bottom"/>
            <w:tcBorders>
              <w:bottom w:val="single" w:sz="8" w:color="auto"/>
            </w:tcBorders>
            <w:gridSpan w:val="2"/>
          </w:tcPr>
          <w:p>
            <w:pPr>
              <w:spacing w:after="0"/>
              <w:rPr>
                <w:sz w:val="20"/>
                <w:szCs w:val="20"/>
                <w:color w:val="auto"/>
              </w:rPr>
            </w:pPr>
            <w:r>
              <w:rPr>
                <w:rFonts w:ascii="Arial" w:cs="Arial" w:eastAsia="Arial" w:hAnsi="Arial"/>
                <w:sz w:val="20"/>
                <w:szCs w:val="20"/>
                <w:color w:val="0000FF"/>
                <w:w w:val="86"/>
              </w:rPr>
              <w:t>/s/ Leo Greenstein,</w:t>
            </w:r>
          </w:p>
        </w:tc>
        <w:tc>
          <w:tcPr>
            <w:tcW w:w="700" w:type="dxa"/>
            <w:vAlign w:val="bottom"/>
          </w:tcPr>
          <w:p>
            <w:pPr>
              <w:spacing w:after="0"/>
              <w:rPr>
                <w:sz w:val="19"/>
                <w:szCs w:val="19"/>
                <w:color w:val="auto"/>
              </w:rPr>
            </w:pPr>
          </w:p>
        </w:tc>
        <w:tc>
          <w:tcPr>
            <w:tcW w:w="900" w:type="dxa"/>
            <w:vAlign w:val="bottom"/>
            <w:vMerge w:val="restart"/>
          </w:tcPr>
          <w:p>
            <w:pPr>
              <w:spacing w:after="0"/>
              <w:rPr>
                <w:sz w:val="20"/>
                <w:szCs w:val="20"/>
                <w:color w:val="auto"/>
              </w:rPr>
            </w:pPr>
            <w:r>
              <w:rPr>
                <w:rFonts w:ascii="Arial" w:cs="Arial" w:eastAsia="Arial" w:hAnsi="Arial"/>
                <w:sz w:val="20"/>
                <w:szCs w:val="20"/>
                <w:color w:val="0000FF"/>
                <w:w w:val="87"/>
              </w:rPr>
              <w:t>10/15/2020</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2180" w:type="dxa"/>
            <w:vAlign w:val="bottom"/>
            <w:gridSpan w:val="3"/>
            <w:vMerge w:val="restart"/>
          </w:tcPr>
          <w:p>
            <w:pPr>
              <w:spacing w:after="0" w:line="220" w:lineRule="exact"/>
              <w:rPr>
                <w:sz w:val="20"/>
                <w:szCs w:val="20"/>
                <w:color w:val="auto"/>
              </w:rPr>
            </w:pPr>
            <w:r>
              <w:rPr>
                <w:rFonts w:ascii="Arial" w:cs="Arial" w:eastAsia="Arial" w:hAnsi="Arial"/>
                <w:sz w:val="20"/>
                <w:szCs w:val="20"/>
                <w:color w:val="0000FF"/>
              </w:rPr>
              <w:t>attorney-in-fact</w:t>
            </w: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2180" w:type="dxa"/>
            <w:vAlign w:val="bottom"/>
            <w:gridSpan w:val="3"/>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6540" w:type="dxa"/>
            <w:vAlign w:val="bottom"/>
          </w:tcPr>
          <w:p>
            <w:pPr>
              <w:spacing w:after="0"/>
              <w:rPr>
                <w:sz w:val="21"/>
                <w:szCs w:val="21"/>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spacing w:after="0"/>
        <w:rPr>
          <w:rFonts w:ascii="Arial" w:cs="Arial" w:eastAsia="Arial" w:hAnsi="Arial"/>
          <w:sz w:val="14"/>
          <w:szCs w:val="14"/>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w:t>
      </w:r>
    </w:p>
    <w:p>
      <w:pPr>
        <w:sectPr>
          <w:pgSz w:w="11900" w:h="16838" w:orient="portrait"/>
          <w:cols w:equalWidth="0" w:num="1">
            <w:col w:w="10940"/>
          </w:cols>
          <w:pgMar w:left="480" w:top="236" w:right="479" w:bottom="0" w:gutter="0" w:footer="0" w:header="0"/>
          <w:type w:val="continuous"/>
        </w:sectPr>
      </w:pPr>
    </w:p>
    <w:bookmarkStart w:id="1" w:name="page2"/>
    <w:bookmarkEnd w:id="1"/>
    <w:p>
      <w:pPr>
        <w:spacing w:after="0"/>
        <w:rPr>
          <w:sz w:val="20"/>
          <w:szCs w:val="20"/>
          <w:color w:val="auto"/>
        </w:rPr>
      </w:pPr>
      <w:r>
        <w:rPr>
          <w:rFonts w:ascii="Arial" w:cs="Arial" w:eastAsia="Arial" w:hAnsi="Arial"/>
          <w:sz w:val="14"/>
          <w:szCs w:val="14"/>
          <w:b w:val="1"/>
          <w:bCs w:val="1"/>
          <w:color w:val="auto"/>
        </w:rPr>
        <w:t>Number.</w:t>
      </w:r>
    </w:p>
    <w:p>
      <w:pPr>
        <w:sectPr>
          <w:pgSz w:w="11900" w:h="16838" w:orient="portrait"/>
          <w:cols w:equalWidth="0" w:num="1">
            <w:col w:w="9939"/>
          </w:cols>
          <w:pgMar w:left="520" w:top="121" w:right="1440" w:bottom="1440" w:gutter="0" w:footer="0" w:header="0"/>
        </w:sectPr>
      </w:pPr>
    </w:p>
    <w:bookmarkStart w:id="2" w:name="page3"/>
    <w:bookmarkEnd w:id="2"/>
    <w:p>
      <w:pPr>
        <w:spacing w:after="0"/>
        <w:rPr>
          <w:sz w:val="20"/>
          <w:szCs w:val="20"/>
          <w:color w:val="auto"/>
        </w:rPr>
      </w:pPr>
      <w:r>
        <w:rPr>
          <w:rFonts w:ascii="Courier New" w:cs="Courier New" w:eastAsia="Courier New" w:hAnsi="Courier New"/>
          <w:sz w:val="20"/>
          <w:szCs w:val="20"/>
          <w:color w:val="auto"/>
        </w:rPr>
        <w:t>TARSUS PHARMACEUTICALS, INC.</w:t>
      </w:r>
    </w:p>
    <w:p>
      <w:pPr>
        <w:spacing w:after="0" w:line="238" w:lineRule="auto"/>
        <w:rPr>
          <w:sz w:val="20"/>
          <w:szCs w:val="20"/>
          <w:color w:val="auto"/>
        </w:rPr>
      </w:pPr>
      <w:r>
        <w:rPr>
          <w:rFonts w:ascii="Courier New" w:cs="Courier New" w:eastAsia="Courier New" w:hAnsi="Courier New"/>
          <w:sz w:val="20"/>
          <w:szCs w:val="20"/>
          <w:color w:val="auto"/>
        </w:rPr>
        <w:t>POWER OF ATTORNEY</w:t>
      </w:r>
    </w:p>
    <w:p>
      <w:pPr>
        <w:spacing w:after="0" w:line="230" w:lineRule="exact"/>
        <w:rPr>
          <w:sz w:val="20"/>
          <w:szCs w:val="20"/>
          <w:color w:val="auto"/>
        </w:rPr>
      </w:pPr>
    </w:p>
    <w:p>
      <w:pPr>
        <w:ind w:right="619"/>
        <w:spacing w:after="0" w:line="274" w:lineRule="auto"/>
        <w:rPr>
          <w:sz w:val="20"/>
          <w:szCs w:val="20"/>
          <w:color w:val="auto"/>
        </w:rPr>
      </w:pPr>
      <w:r>
        <w:rPr>
          <w:rFonts w:ascii="Courier New" w:cs="Courier New" w:eastAsia="Courier New" w:hAnsi="Courier New"/>
          <w:sz w:val="18"/>
          <w:szCs w:val="18"/>
          <w:color w:val="auto"/>
        </w:rPr>
        <w:t>KNOW ALL BY THESE PRESENTS, the undersigned hereby constitutes and appoints each of Bobak Azamian, Leo Greenstein and Kim Norman, signing singly, and with full power of substitution, the undersigned's true and lawful attorney-in-fact to:</w:t>
      </w:r>
    </w:p>
    <w:p>
      <w:pPr>
        <w:spacing w:after="0" w:line="202" w:lineRule="exact"/>
        <w:rPr>
          <w:sz w:val="20"/>
          <w:szCs w:val="20"/>
          <w:color w:val="auto"/>
        </w:rPr>
      </w:pPr>
    </w:p>
    <w:p>
      <w:pPr>
        <w:ind w:right="1079"/>
        <w:spacing w:after="0" w:line="236" w:lineRule="auto"/>
        <w:tabs>
          <w:tab w:leader="none" w:pos="468" w:val="left"/>
        </w:tabs>
        <w:numPr>
          <w:ilvl w:val="0"/>
          <w:numId w:val="6"/>
        </w:numPr>
        <w:rPr>
          <w:rFonts w:ascii="Courier New" w:cs="Courier New" w:eastAsia="Courier New" w:hAnsi="Courier New"/>
          <w:sz w:val="20"/>
          <w:szCs w:val="20"/>
          <w:color w:val="auto"/>
        </w:rPr>
      </w:pPr>
      <w:r>
        <w:rPr>
          <w:rFonts w:ascii="Courier New" w:cs="Courier New" w:eastAsia="Courier New" w:hAnsi="Courier New"/>
          <w:sz w:val="20"/>
          <w:szCs w:val="20"/>
          <w:color w:val="auto"/>
        </w:rPr>
        <w:t>execute for and on behalf of the undersigned a Form ID Application, if required, "Update Passphrase Confirmation" form, if required, and submit the same to the United States Securities and Exchange Commission;</w:t>
      </w:r>
    </w:p>
    <w:p>
      <w:pPr>
        <w:spacing w:after="0" w:line="232" w:lineRule="exact"/>
        <w:rPr>
          <w:rFonts w:ascii="Courier New" w:cs="Courier New" w:eastAsia="Courier New" w:hAnsi="Courier New"/>
          <w:sz w:val="20"/>
          <w:szCs w:val="20"/>
          <w:color w:val="auto"/>
        </w:rPr>
      </w:pPr>
    </w:p>
    <w:p>
      <w:pPr>
        <w:ind w:right="619"/>
        <w:spacing w:after="0" w:line="237" w:lineRule="auto"/>
        <w:tabs>
          <w:tab w:leader="none" w:pos="468" w:val="left"/>
        </w:tabs>
        <w:numPr>
          <w:ilvl w:val="0"/>
          <w:numId w:val="6"/>
        </w:numPr>
        <w:rPr>
          <w:rFonts w:ascii="Courier New" w:cs="Courier New" w:eastAsia="Courier New" w:hAnsi="Courier New"/>
          <w:sz w:val="20"/>
          <w:szCs w:val="20"/>
          <w:color w:val="auto"/>
        </w:rPr>
      </w:pPr>
      <w:r>
        <w:rPr>
          <w:rFonts w:ascii="Courier New" w:cs="Courier New" w:eastAsia="Courier New" w:hAnsi="Courier New"/>
          <w:sz w:val="20"/>
          <w:szCs w:val="20"/>
          <w:color w:val="auto"/>
        </w:rPr>
        <w:t>execute for and on behalf of the undersigned, in the undersigned's capacity as an officer and/or director of Tarsus Pharmaceuticals, Inc. (the "Company") or as a holder of 10% or more of the Company's securities, Forms 3, 4 and 5, and any amendments thereto, in accordance with Section 16 of the Securities Exchange Act of 1934, as amended, and the rules thereunder and, if necessary, such forms or similar reports required by state or foreign regulators in jurisdictions in which the Company operates;</w:t>
      </w:r>
    </w:p>
    <w:p>
      <w:pPr>
        <w:spacing w:after="0" w:line="234" w:lineRule="exact"/>
        <w:rPr>
          <w:rFonts w:ascii="Courier New" w:cs="Courier New" w:eastAsia="Courier New" w:hAnsi="Courier New"/>
          <w:sz w:val="20"/>
          <w:szCs w:val="20"/>
          <w:color w:val="auto"/>
        </w:rPr>
      </w:pPr>
    </w:p>
    <w:p>
      <w:pPr>
        <w:ind w:right="619"/>
        <w:spacing w:after="0" w:line="237" w:lineRule="auto"/>
        <w:tabs>
          <w:tab w:leader="none" w:pos="468" w:val="left"/>
        </w:tabs>
        <w:numPr>
          <w:ilvl w:val="0"/>
          <w:numId w:val="6"/>
        </w:numPr>
        <w:rPr>
          <w:rFonts w:ascii="Courier New" w:cs="Courier New" w:eastAsia="Courier New" w:hAnsi="Courier New"/>
          <w:sz w:val="20"/>
          <w:szCs w:val="20"/>
          <w:color w:val="auto"/>
        </w:rPr>
      </w:pPr>
      <w:r>
        <w:rPr>
          <w:rFonts w:ascii="Courier New" w:cs="Courier New" w:eastAsia="Courier New" w:hAnsi="Courier New"/>
          <w:sz w:val="20"/>
          <w:szCs w:val="20"/>
          <w:color w:val="auto"/>
        </w:rPr>
        <w:t>do and perform any and all acts for and on behalf of the undersigned that may be necessary or desirable to complete and execute any such Form 3, 4 or 5 or similar form or report required by state or foreign regulators, and any amendments thereto, and file such form or report with the United States Securities and Exchange Commission and any stock exchange or similar authority or appropriate state or foreign regulator; and</w:t>
      </w:r>
    </w:p>
    <w:p>
      <w:pPr>
        <w:spacing w:after="0" w:line="233" w:lineRule="exact"/>
        <w:rPr>
          <w:rFonts w:ascii="Courier New" w:cs="Courier New" w:eastAsia="Courier New" w:hAnsi="Courier New"/>
          <w:sz w:val="20"/>
          <w:szCs w:val="20"/>
          <w:color w:val="auto"/>
        </w:rPr>
      </w:pPr>
    </w:p>
    <w:p>
      <w:pPr>
        <w:ind w:right="739"/>
        <w:spacing w:after="0" w:line="237" w:lineRule="auto"/>
        <w:tabs>
          <w:tab w:leader="none" w:pos="468" w:val="left"/>
        </w:tabs>
        <w:numPr>
          <w:ilvl w:val="0"/>
          <w:numId w:val="6"/>
        </w:numPr>
        <w:rPr>
          <w:rFonts w:ascii="Courier New" w:cs="Courier New" w:eastAsia="Courier New" w:hAnsi="Courier New"/>
          <w:sz w:val="20"/>
          <w:szCs w:val="20"/>
          <w:color w:val="auto"/>
        </w:rPr>
      </w:pPr>
      <w:r>
        <w:rPr>
          <w:rFonts w:ascii="Courier New" w:cs="Courier New" w:eastAsia="Courier New" w:hAnsi="Courier New"/>
          <w:sz w:val="20"/>
          <w:szCs w:val="20"/>
          <w:color w:val="auto"/>
        </w:rPr>
        <w:t>take any other action of any type whatsoever in connection with the foregoing that, in the opinion of such attorney-in-fact, may be of benefit to, in the best interest of or legally required to be done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35" w:lineRule="exact"/>
        <w:rPr>
          <w:sz w:val="20"/>
          <w:szCs w:val="20"/>
          <w:color w:val="auto"/>
        </w:rPr>
      </w:pPr>
    </w:p>
    <w:p>
      <w:pPr>
        <w:ind w:right="619" w:firstLine="468"/>
        <w:spacing w:after="0" w:line="266" w:lineRule="auto"/>
        <w:rPr>
          <w:sz w:val="20"/>
          <w:szCs w:val="20"/>
          <w:color w:val="auto"/>
        </w:rPr>
      </w:pPr>
      <w:r>
        <w:rPr>
          <w:rFonts w:ascii="Courier New" w:cs="Courier New" w:eastAsia="Courier New" w:hAnsi="Courier New"/>
          <w:sz w:val="18"/>
          <w:szCs w:val="18"/>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Securities Exchange Act of 1934, as amended, and the rules thereunder. This Power of Attorney may be filed with the SEC as a confirming statement of the authority granted herein.</w:t>
      </w:r>
    </w:p>
    <w:p>
      <w:pPr>
        <w:spacing w:after="0" w:line="200" w:lineRule="exact"/>
        <w:rPr>
          <w:sz w:val="20"/>
          <w:szCs w:val="20"/>
          <w:color w:val="auto"/>
        </w:rPr>
      </w:pPr>
    </w:p>
    <w:p>
      <w:pPr>
        <w:spacing w:after="0" w:line="239" w:lineRule="exact"/>
        <w:rPr>
          <w:sz w:val="20"/>
          <w:szCs w:val="20"/>
          <w:color w:val="auto"/>
        </w:rPr>
      </w:pPr>
    </w:p>
    <w:p>
      <w:pPr>
        <w:ind w:right="739" w:firstLine="468"/>
        <w:spacing w:after="0" w:line="237" w:lineRule="auto"/>
        <w:rPr>
          <w:sz w:val="20"/>
          <w:szCs w:val="20"/>
          <w:color w:val="auto"/>
        </w:rPr>
      </w:pPr>
      <w:r>
        <w:rPr>
          <w:rFonts w:ascii="Courier New" w:cs="Courier New" w:eastAsia="Courier New" w:hAnsi="Courier New"/>
          <w:sz w:val="20"/>
          <w:szCs w:val="20"/>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232" w:lineRule="exact"/>
        <w:rPr>
          <w:sz w:val="20"/>
          <w:szCs w:val="20"/>
          <w:color w:val="auto"/>
        </w:rPr>
      </w:pPr>
    </w:p>
    <w:p>
      <w:pPr>
        <w:ind w:right="739" w:firstLine="468"/>
        <w:spacing w:after="0" w:line="236" w:lineRule="auto"/>
        <w:rPr>
          <w:sz w:val="20"/>
          <w:szCs w:val="20"/>
          <w:color w:val="auto"/>
        </w:rPr>
      </w:pPr>
      <w:r>
        <w:rPr>
          <w:rFonts w:ascii="Courier New" w:cs="Courier New" w:eastAsia="Courier New" w:hAnsi="Courier New"/>
          <w:sz w:val="20"/>
          <w:szCs w:val="20"/>
          <w:color w:val="auto"/>
        </w:rPr>
        <w:t>IN WITNESS WHEREOF, the undersigned has caused this Power of Attorney to be executed as of the date written below.</w:t>
      </w:r>
    </w:p>
    <w:p>
      <w:pPr>
        <w:spacing w:after="0" w:line="224" w:lineRule="exact"/>
        <w:rPr>
          <w:sz w:val="20"/>
          <w:szCs w:val="20"/>
          <w:color w:val="auto"/>
        </w:rPr>
      </w:pPr>
    </w:p>
    <w:p>
      <w:pPr>
        <w:spacing w:after="0"/>
        <w:tabs>
          <w:tab w:leader="none" w:pos="800" w:val="left"/>
        </w:tabs>
        <w:rPr>
          <w:sz w:val="20"/>
          <w:szCs w:val="20"/>
          <w:color w:val="auto"/>
        </w:rPr>
      </w:pPr>
      <w:r>
        <w:rPr>
          <w:rFonts w:ascii="Courier New" w:cs="Courier New" w:eastAsia="Courier New" w:hAnsi="Courier New"/>
          <w:sz w:val="20"/>
          <w:szCs w:val="20"/>
          <w:color w:val="auto"/>
        </w:rPr>
        <w:t>Date:</w:t>
      </w:r>
      <w:r>
        <w:rPr>
          <w:sz w:val="20"/>
          <w:szCs w:val="20"/>
          <w:color w:val="auto"/>
        </w:rPr>
        <w:tab/>
      </w:r>
      <w:r>
        <w:rPr>
          <w:rFonts w:ascii="Courier New" w:cs="Courier New" w:eastAsia="Courier New" w:hAnsi="Courier New"/>
          <w:sz w:val="18"/>
          <w:szCs w:val="18"/>
          <w:color w:val="auto"/>
        </w:rPr>
        <w:t>September 30, 2020</w:t>
      </w: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By: /s/ Aziz Mottiwala</w:t>
      </w: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Name: Aziz Mottiwala</w:t>
      </w:r>
    </w:p>
    <w:sectPr>
      <w:pgSz w:w="11900" w:h="16838" w:orient="portrait"/>
      <w:cols w:equalWidth="0" w:num="1">
        <w:col w:w="9979"/>
      </w:cols>
      <w:pgMar w:left="48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X"/>
      <w:numFmt w:val="bullet"/>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0" Type="http://schemas.openxmlformats.org/officeDocument/2006/relationships/hyperlink" Target="http://www.sec.gov/cgi-bin/browse-edgar?action=getcompany&amp;CIK=0001788542" TargetMode="External"/><Relationship Id="rId11" Type="http://schemas.openxmlformats.org/officeDocument/2006/relationships/hyperlink" Target="http://www.sec.gov/cgi-bin/browse-edgar?action=getcompany&amp;CIK=000181979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2020-10-15T19:14:35Z</dcterms:created>
  <dcterms:modified xsi:type="dcterms:W3CDTF">2020-10-15T19:14:35Z</dcterms:modified>
</cp:coreProperties>
</file>