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093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9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Lin Elizabeth Yeu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 w:line="3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46.21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41,074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11/03/2034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41,074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41,074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27,278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27,278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27,278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-2452370</wp:posOffset>
            </wp:positionV>
            <wp:extent cx="29210" cy="24574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5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 granted in connection with the Reporting Person's appointment as Chief Medical Officer as disclosed in the Form 8-K dated November 5, 2024.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Company's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in connection with the Reporting Person's appointment as Chief Medical Officer as disclosed in the Form 8-K dated November 5, 2024.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Scott Sieckert,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</wp:posOffset>
            </wp:positionV>
            <wp:extent cx="13068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11/06/2024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06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42190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2024-11-06T16:30:13Z</dcterms:created>
  <dcterms:modified xsi:type="dcterms:W3CDTF">2024-11-06T16:30:13Z</dcterms:modified>
</cp:coreProperties>
</file>