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49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49795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48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Azamian Bobak R.</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403"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IRVINE</w:t>
            </w:r>
          </w:p>
        </w:tc>
        <w:tc>
          <w:tcPr>
            <w:tcW w:w="1120" w:type="dxa"/>
            <w:vAlign w:val="bottom"/>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92618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Tarsus Pharmaceuticals,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TARS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5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06/14/2023</w:t>
            </w:r>
          </w:p>
        </w:tc>
        <w:tc>
          <w:tcPr>
            <w:tcW w:w="1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54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8"/>
                <w:szCs w:val="18"/>
                <w:color w:val="0000FF"/>
              </w:rPr>
              <w:t>President/CEO and Board Chair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484"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Bobak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Azamian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80" w:type="dxa"/>
            <w:vAlign w:val="bottom"/>
            <w:gridSpan w:val="2"/>
            <w:vMerge w:val="restart"/>
          </w:tcPr>
          <w:p>
            <w:pPr>
              <w:ind w:left="380"/>
              <w:spacing w:after="0"/>
              <w:rPr>
                <w:sz w:val="20"/>
                <w:szCs w:val="20"/>
                <w:color w:val="auto"/>
              </w:rPr>
            </w:pPr>
            <w:r>
              <w:rPr>
                <w:rFonts w:ascii="Arial" w:cs="Arial" w:eastAsia="Arial" w:hAnsi="Arial"/>
                <w:sz w:val="18"/>
                <w:szCs w:val="18"/>
                <w:color w:val="0000FF"/>
                <w:w w:val="86"/>
              </w:rPr>
              <w:t>06/14/2023</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ind w:left="220"/>
              <w:spacing w:after="0"/>
              <w:rPr>
                <w:sz w:val="20"/>
                <w:szCs w:val="20"/>
                <w:color w:val="auto"/>
              </w:rPr>
            </w:pPr>
            <w:r>
              <w:rPr>
                <w:rFonts w:ascii="Arial" w:cs="Arial" w:eastAsia="Arial" w:hAnsi="Arial"/>
                <w:sz w:val="18"/>
                <w:szCs w:val="18"/>
                <w:color w:val="0000FF"/>
              </w:rPr>
              <w:t>9,000</w:t>
            </w:r>
          </w:p>
        </w:tc>
        <w:tc>
          <w:tcPr>
            <w:tcW w:w="42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760" w:type="dxa"/>
            <w:vAlign w:val="bottom"/>
            <w:gridSpan w:val="2"/>
            <w:vMerge w:val="restart"/>
          </w:tcPr>
          <w:p>
            <w:pPr>
              <w:ind w:left="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18.58</w:t>
            </w:r>
            <w:r>
              <w:rPr>
                <w:rFonts w:ascii="Arial" w:cs="Arial" w:eastAsia="Arial" w:hAnsi="Arial"/>
                <w:sz w:val="22"/>
                <w:szCs w:val="22"/>
                <w:color w:val="008000"/>
                <w:w w:val="93"/>
                <w:vertAlign w:val="superscript"/>
              </w:rPr>
              <w:t>(2)</w:t>
            </w:r>
          </w:p>
        </w:tc>
        <w:tc>
          <w:tcPr>
            <w:tcW w:w="116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rPr>
              <w:t>1,031,006</w:t>
            </w:r>
          </w:p>
        </w:tc>
        <w:tc>
          <w:tcPr>
            <w:tcW w:w="34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established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April 16,</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rPr>
              <w:t>8,597</w:t>
            </w:r>
            <w:r>
              <w:rPr>
                <w:rFonts w:ascii="Arial" w:cs="Arial" w:eastAsia="Arial" w:hAnsi="Arial"/>
                <w:sz w:val="22"/>
                <w:szCs w:val="22"/>
                <w:color w:val="008000"/>
                <w:vertAlign w:val="superscript"/>
              </w:rPr>
              <w:t>(4)</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40" w:type="dxa"/>
            <w:vAlign w:val="bottom"/>
            <w:gridSpan w:val="10"/>
          </w:tcPr>
          <w:p>
            <w:pPr>
              <w:ind w:left="4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6"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by an automatic sale pursuant to a Rule 10b5-1 trading plan adopted by the Reporting Person on June 14, 2022.</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pooled and sold in multiple transactions at prices ranging from $18.17 to $18.95.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the trustee of the Bobak Azamian Living Trust, established April 16, 2018 and has voting and dispositive power with respect to these shares.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includes the correction of a prior inadvertent administrative error in the amount of securities directly held by the Reporting Person.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Jeffrey Farrow, Attorney-</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06/16/2023</w:t>
            </w:r>
          </w:p>
        </w:tc>
        <w:tc>
          <w:tcPr>
            <w:tcW w:w="0" w:type="dxa"/>
            <w:vAlign w:val="bottom"/>
          </w:tcPr>
          <w:p>
            <w:pPr>
              <w:spacing w:after="0"/>
              <w:rPr>
                <w:sz w:val="1"/>
                <w:szCs w:val="1"/>
                <w:color w:val="auto"/>
              </w:rPr>
            </w:pPr>
          </w:p>
        </w:tc>
      </w:tr>
      <w:tr>
        <w:trPr>
          <w:trHeight w:val="88"/>
        </w:trPr>
        <w:tc>
          <w:tcPr>
            <w:tcW w:w="20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48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2023-06-16T16:20:00Z</dcterms:created>
  <dcterms:modified xsi:type="dcterms:W3CDTF">2023-06-16T16:20:00Z</dcterms:modified>
</cp:coreProperties>
</file>