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-236220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2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5278120</wp:posOffset>
            </wp:positionH>
            <wp:positionV relativeFrom="paragraph">
              <wp:posOffset>-631190</wp:posOffset>
            </wp:positionV>
            <wp:extent cx="58420" cy="6445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3998595</wp:posOffset>
            </wp:positionH>
            <wp:positionV relativeFrom="paragraph">
              <wp:posOffset>-631190</wp:posOffset>
            </wp:positionV>
            <wp:extent cx="58420" cy="644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-1622425</wp:posOffset>
            </wp:positionH>
            <wp:positionV relativeFrom="paragraph">
              <wp:posOffset>24130</wp:posOffset>
            </wp:positionV>
            <wp:extent cx="6992620" cy="47720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47720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60"/>
            <w:col w:w="8540"/>
          </w:cols>
          <w:pgMar w:left="460" w:top="216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2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2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YARNO WENDY L</w:t>
              </w:r>
            </w:hyperlink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520" w:type="dxa"/>
            <w:vAlign w:val="bottom"/>
            <w:gridSpan w:val="9"/>
          </w:tcPr>
          <w:p>
            <w:pPr>
              <w:spacing w:after="0" w:line="169" w:lineRule="exact"/>
              <w:rPr>
                <w:rFonts w:ascii="Times New Roman" w:cs="Times New Roman" w:eastAsia="Times New Roman" w:hAnsi="Times New Roman"/>
                <w:sz w:val="19"/>
                <w:szCs w:val="19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9"/>
                  <w:szCs w:val="19"/>
                  <w:color w:val="0000EE"/>
                </w:rPr>
                <w:t xml:space="preserve">Tarsus Pharmaceuticals, Inc. </w:t>
              </w:r>
            </w:hyperlink>
            <w:r>
              <w:rPr>
                <w:rFonts w:ascii="Times New Roman" w:cs="Times New Roman" w:eastAsia="Times New Roman" w:hAnsi="Times New Roman"/>
                <w:sz w:val="19"/>
                <w:szCs w:val="19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9"/>
                <w:szCs w:val="19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TARS</w:t>
            </w:r>
            <w:r>
              <w:rPr>
                <w:rFonts w:ascii="Times New Roman" w:cs="Times New Roman" w:eastAsia="Times New Roman" w:hAnsi="Times New Roman"/>
                <w:sz w:val="19"/>
                <w:szCs w:val="19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9"/>
                <w:szCs w:val="19"/>
                <w:color w:val="000000"/>
              </w:rPr>
              <w:t>]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restart"/>
          </w:tcPr>
          <w:p>
            <w:pPr>
              <w:ind w:left="260"/>
              <w:spacing w:after="0" w:line="19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Director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6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800" w:type="dxa"/>
            <w:vAlign w:val="bottom"/>
            <w:gridSpan w:val="3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2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TARSUS PHARMACEUTICALS, INC.</w:t>
            </w:r>
          </w:p>
        </w:tc>
        <w:tc>
          <w:tcPr>
            <w:tcW w:w="122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12/02/2022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15440 LAGUNA CANYON ROAD, SUITE 160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2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5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</w:tcPr>
          <w:p>
            <w:pPr>
              <w:ind w:left="260"/>
              <w:spacing w:after="0" w:line="19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IRVINE</w:t>
            </w:r>
          </w:p>
        </w:tc>
        <w:tc>
          <w:tcPr>
            <w:tcW w:w="1800" w:type="dxa"/>
            <w:vAlign w:val="bottom"/>
            <w:gridSpan w:val="3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92618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00" w:type="dxa"/>
            <w:vAlign w:val="bottom"/>
            <w:gridSpan w:val="3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8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6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7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60" w:type="dxa"/>
            <w:vAlign w:val="bottom"/>
            <w:gridSpan w:val="6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7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70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8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80" w:type="dxa"/>
            <w:vAlign w:val="bottom"/>
            <w:gridSpan w:val="16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2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4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4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5,000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jc w:val="right"/>
              <w:ind w:right="116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12/02/2022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6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5,000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</w:tcPr>
          <w:p>
            <w:pPr>
              <w:ind w:left="2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-2108835</wp:posOffset>
            </wp:positionV>
            <wp:extent cx="29210" cy="21139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1139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Unit ("RSU") represents a contingent right to receive one share of the Company's common stock.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360" w:firstLine="3"/>
        <w:spacing w:after="0" w:line="259" w:lineRule="auto"/>
        <w:tabs>
          <w:tab w:leader="none" w:pos="17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RSUs granted in connection with the Reporting Person's service as the Lead Independent Director. The RSUs will vest in full on the one-year anniversary of the date of grant, subject to the non-employee director's continuous service.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6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Leonard M. Greenstein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12/06/2022</w:t>
            </w:r>
          </w:p>
        </w:tc>
      </w:tr>
      <w:tr>
        <w:trPr>
          <w:trHeight w:val="20"/>
        </w:trPr>
        <w:tc>
          <w:tcPr>
            <w:tcW w:w="17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jc w:val="both"/>
        <w:ind w:left="40" w:right="3540" w:firstLine="3"/>
        <w:spacing w:after="0" w:line="339" w:lineRule="auto"/>
        <w:tabs>
          <w:tab w:leader="none" w:pos="17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181186" TargetMode="External"/><Relationship Id="rId13" Type="http://schemas.openxmlformats.org/officeDocument/2006/relationships/hyperlink" Target="http://www.sec.gov/cgi-bin/browse-edgar?action=getcompany&amp;CIK=000181979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2022-12-06T17:02:18Z</dcterms:created>
  <dcterms:modified xsi:type="dcterms:W3CDTF">2022-12-06T17:02:18Z</dcterms:modified>
</cp:coreProperties>
</file>