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(Amendment No. 4)</w:t>
      </w:r>
      <w:r>
        <w:rPr>
          <w:rFonts w:ascii="Times New Roman" w:cs="Times New Roman" w:eastAsia="Times New Roman" w:hAnsi="Times New Roman"/>
          <w:sz w:val="18"/>
          <w:szCs w:val="18"/>
          <w:color w:val="auto"/>
        </w:rPr>
        <w:t>*</w:t>
      </w:r>
    </w:p>
    <w:p>
      <w:pPr>
        <w:spacing w:after="0" w:line="22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(Name of Issuer)</w:t>
      </w:r>
    </w:p>
    <w:p>
      <w:pPr>
        <w:spacing w:after="0" w:line="21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87650L103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17145</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(CUSIP Number)</w:t>
      </w:r>
    </w:p>
    <w:p>
      <w:pPr>
        <w:spacing w:after="0" w:line="21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Rule 13d-1(b)</w:t>
      </w:r>
    </w:p>
    <w:p>
      <w:pPr>
        <w:spacing w:after="0" w:line="225" w:lineRule="exact"/>
        <w:rPr>
          <w:sz w:val="24"/>
          <w:szCs w:val="24"/>
          <w:color w:val="auto"/>
        </w:rPr>
      </w:pPr>
    </w:p>
    <w:p>
      <w:pPr>
        <w:jc w:val="both"/>
        <w:ind w:right="9460" w:firstLine="8"/>
        <w:spacing w:after="0" w:line="532" w:lineRule="auto"/>
        <w:tabs>
          <w:tab w:leader="none" w:pos="48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13d-1(c) [ ]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7" w:lineRule="exact"/>
        <w:rPr>
          <w:sz w:val="24"/>
          <w:szCs w:val="24"/>
          <w:color w:val="auto"/>
        </w:rPr>
      </w:pPr>
    </w:p>
    <w:p>
      <w:pPr>
        <w:ind w:right="380" w:firstLine="656"/>
        <w:spacing w:after="0" w:line="260" w:lineRule="auto"/>
        <w:tabs>
          <w:tab w:leader="none" w:pos="82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3" w:lineRule="exact"/>
        <w:rPr>
          <w:sz w:val="24"/>
          <w:szCs w:val="24"/>
          <w:color w:val="auto"/>
        </w:rPr>
      </w:pPr>
    </w:p>
    <w:p>
      <w:pPr>
        <w:ind w:firstLine="81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225" w:right="619" w:bottom="1440" w:gutter="0" w:footer="0" w:header="0"/>
        </w:sectPr>
      </w:pPr>
    </w:p>
    <w:bookmarkStart w:id="1" w:name="page2"/>
    <w:bookmarkEnd w:id="1"/>
    <w:p>
      <w:pPr>
        <w:ind w:left="772" w:hanging="772"/>
        <w:spacing w:after="0"/>
        <w:tabs>
          <w:tab w:leader="none" w:pos="77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72" w:right="5239"/>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Global Healthcare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-690245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1252" w:hanging="483"/>
        <w:spacing w:after="0"/>
        <w:tabs>
          <w:tab w:leader="none" w:pos="12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52" w:hanging="483"/>
        <w:spacing w:after="0"/>
        <w:tabs>
          <w:tab w:leader="none" w:pos="125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-127635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58718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1,600,000 shares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58718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1,600,000 shares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5" w:right="1440" w:bottom="1440" w:gutter="0" w:footer="0" w:header="0"/>
          <w:type w:val="continuous"/>
        </w:sectPr>
      </w:pPr>
    </w:p>
    <w:p>
      <w:pPr>
        <w:spacing w:after="0" w:line="52" w:lineRule="exact"/>
        <w:rPr>
          <w:sz w:val="20"/>
          <w:szCs w:val="20"/>
          <w:color w:val="auto"/>
        </w:rPr>
      </w:pPr>
    </w:p>
    <w:p>
      <w:pPr>
        <w:ind w:left="752" w:hanging="752"/>
        <w:spacing w:after="0"/>
        <w:tabs>
          <w:tab w:leader="none" w:pos="7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0980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1,600,000 shares</w:t>
      </w:r>
    </w:p>
    <w:p>
      <w:pPr>
        <w:spacing w:after="0" w:line="2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980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932" w:right="3139" w:hanging="932"/>
        <w:spacing w:after="0" w:line="258" w:lineRule="auto"/>
        <w:tabs>
          <w:tab w:leader="none" w:pos="7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 ] N/A</w:t>
      </w:r>
    </w:p>
    <w:p>
      <w:pPr>
        <w:ind w:left="752" w:hanging="752"/>
        <w:spacing w:after="0"/>
        <w:tabs>
          <w:tab w:leader="none" w:pos="7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4.83%</w:t>
      </w:r>
    </w:p>
    <w:p>
      <w:pPr>
        <w:spacing w:after="0" w:line="2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9" w:lineRule="exact"/>
        <w:rPr>
          <w:rFonts w:ascii="Times New Roman" w:cs="Times New Roman" w:eastAsia="Times New Roman" w:hAnsi="Times New Roman"/>
          <w:sz w:val="18"/>
          <w:szCs w:val="18"/>
          <w:color w:val="auto"/>
        </w:rPr>
      </w:pPr>
    </w:p>
    <w:p>
      <w:pPr>
        <w:ind w:left="752" w:right="6219" w:hanging="752"/>
        <w:spacing w:after="0" w:line="276" w:lineRule="auto"/>
        <w:tabs>
          <w:tab w:leader="none" w:pos="7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0980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-301625</wp:posOffset>
            </wp:positionV>
            <wp:extent cx="709803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-859155</wp:posOffset>
            </wp:positionV>
            <wp:extent cx="70980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237490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type w:val="continuous"/>
        </w:sectPr>
      </w:pPr>
    </w:p>
    <w:bookmarkStart w:id="2" w:name="page3"/>
    <w:bookmarkEnd w:id="2"/>
    <w:p>
      <w:pPr>
        <w:ind w:left="780" w:hanging="772"/>
        <w:spacing w:after="0"/>
        <w:tabs>
          <w:tab w:leader="none" w:pos="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80" w:right="6340"/>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Global Healthcare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-690245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260" w:hanging="483"/>
        <w:spacing w:after="0"/>
        <w:tabs>
          <w:tab w:leader="none" w:pos="12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60" w:hanging="483"/>
        <w:spacing w:after="0"/>
        <w:tabs>
          <w:tab w:leader="none" w:pos="12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80" w:right="7800" w:hanging="772"/>
        <w:spacing w:after="0" w:line="527"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5</w:t>
            </w:r>
          </w:p>
        </w:tc>
        <w:tc>
          <w:tcPr>
            <w:tcW w:w="9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200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6</w:t>
            </w:r>
          </w:p>
        </w:tc>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79"/>
        </w:trPr>
        <w:tc>
          <w:tcPr>
            <w:tcW w:w="20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Shares</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1,600,000 shares</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Refer to Item 4 below.</w:t>
            </w:r>
          </w:p>
        </w:tc>
        <w:tc>
          <w:tcPr>
            <w:tcW w:w="0" w:type="dxa"/>
            <w:vAlign w:val="bottom"/>
          </w:tcPr>
          <w:p>
            <w:pPr>
              <w:spacing w:after="0"/>
              <w:rPr>
                <w:sz w:val="1"/>
                <w:szCs w:val="1"/>
                <w:color w:val="auto"/>
              </w:rPr>
            </w:pPr>
          </w:p>
        </w:tc>
      </w:tr>
      <w:tr>
        <w:trPr>
          <w:trHeight w:val="178"/>
        </w:trPr>
        <w:tc>
          <w:tcPr>
            <w:tcW w:w="20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20" w:type="dxa"/>
            <w:vAlign w:val="bottom"/>
          </w:tcPr>
          <w:p>
            <w:pPr>
              <w:spacing w:after="0"/>
              <w:rPr>
                <w:sz w:val="15"/>
                <w:szCs w:val="15"/>
                <w:color w:val="auto"/>
              </w:rPr>
            </w:pPr>
          </w:p>
        </w:tc>
        <w:tc>
          <w:tcPr>
            <w:tcW w:w="8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w w:val="70"/>
              </w:rPr>
              <w:t>7</w:t>
            </w:r>
          </w:p>
        </w:tc>
        <w:tc>
          <w:tcPr>
            <w:tcW w:w="914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 With</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0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8</w:t>
            </w:r>
          </w:p>
        </w:tc>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95"/>
        </w:trPr>
        <w:tc>
          <w:tcPr>
            <w:tcW w:w="200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1,600,000 shares</w:t>
            </w:r>
          </w:p>
        </w:tc>
        <w:tc>
          <w:tcPr>
            <w:tcW w:w="0" w:type="dxa"/>
            <w:vAlign w:val="bottom"/>
          </w:tcPr>
          <w:p>
            <w:pPr>
              <w:spacing w:after="0"/>
              <w:rPr>
                <w:sz w:val="1"/>
                <w:szCs w:val="1"/>
                <w:color w:val="auto"/>
              </w:rPr>
            </w:pPr>
          </w:p>
        </w:tc>
      </w:tr>
      <w:tr>
        <w:trPr>
          <w:trHeight w:val="234"/>
        </w:trPr>
        <w:tc>
          <w:tcPr>
            <w:tcW w:w="2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Refer to Item 4 below.</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60" w:right="5680" w:hanging="752"/>
        <w:spacing w:after="0" w:line="438"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1,600,000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0980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980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7" w:lineRule="exact"/>
        <w:rPr>
          <w:sz w:val="20"/>
          <w:szCs w:val="20"/>
          <w:color w:val="auto"/>
        </w:rPr>
      </w:pPr>
    </w:p>
    <w:p>
      <w:pPr>
        <w:ind w:left="940" w:right="4240" w:hanging="932"/>
        <w:spacing w:after="0" w:line="258"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 ] N/A</w:t>
      </w:r>
    </w:p>
    <w:p>
      <w:pPr>
        <w:ind w:left="760" w:hanging="752"/>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4.83%</w:t>
      </w:r>
    </w:p>
    <w:p>
      <w:pPr>
        <w:spacing w:after="0" w:line="11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27" w:lineRule="exact"/>
        <w:rPr>
          <w:rFonts w:ascii="Times New Roman" w:cs="Times New Roman" w:eastAsia="Times New Roman" w:hAnsi="Times New Roman"/>
          <w:sz w:val="18"/>
          <w:szCs w:val="18"/>
          <w:color w:val="auto"/>
        </w:rPr>
      </w:pPr>
    </w:p>
    <w:p>
      <w:pPr>
        <w:ind w:left="760" w:right="7320" w:hanging="752"/>
        <w:spacing w:after="0" w:line="638" w:lineRule="auto"/>
        <w:tabs>
          <w:tab w:leader="none" w:pos="7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0980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0980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09803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 w:name="page4"/>
    <w:bookmarkEnd w:id="3"/>
    <w:p>
      <w:pPr>
        <w:ind w:left="772" w:hanging="772"/>
        <w:spacing w:after="0"/>
        <w:tabs>
          <w:tab w:leader="none" w:pos="77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72" w:right="5239"/>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Private Healthcare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-690245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1252" w:hanging="483"/>
        <w:spacing w:after="0"/>
        <w:tabs>
          <w:tab w:leader="none" w:pos="125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52" w:hanging="483"/>
        <w:spacing w:after="0"/>
        <w:tabs>
          <w:tab w:leader="none" w:pos="1252"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-127635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58718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281,422 shares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58718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281,422 shares</w:t>
      </w:r>
    </w:p>
    <w:p>
      <w:pPr>
        <w:spacing w:after="0" w:line="1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5" w:right="1440" w:bottom="1440" w:gutter="0" w:footer="0" w:header="0"/>
          <w:type w:val="continuous"/>
        </w:sectPr>
      </w:pPr>
    </w:p>
    <w:p>
      <w:pPr>
        <w:spacing w:after="0" w:line="52" w:lineRule="exact"/>
        <w:rPr>
          <w:sz w:val="20"/>
          <w:szCs w:val="20"/>
          <w:color w:val="auto"/>
        </w:rPr>
      </w:pPr>
    </w:p>
    <w:p>
      <w:pPr>
        <w:ind w:left="752" w:hanging="752"/>
        <w:spacing w:after="0"/>
        <w:tabs>
          <w:tab w:leader="none" w:pos="7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09803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281,422 shares</w:t>
      </w:r>
    </w:p>
    <w:p>
      <w:pPr>
        <w:spacing w:after="0" w:line="2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9803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932" w:right="3139" w:hanging="932"/>
        <w:spacing w:after="0" w:line="258" w:lineRule="auto"/>
        <w:tabs>
          <w:tab w:leader="none" w:pos="7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 ] N/A</w:t>
      </w:r>
    </w:p>
    <w:p>
      <w:pPr>
        <w:ind w:left="752" w:hanging="752"/>
        <w:spacing w:after="0"/>
        <w:tabs>
          <w:tab w:leader="none" w:pos="7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0.85%</w:t>
      </w:r>
    </w:p>
    <w:p>
      <w:pPr>
        <w:spacing w:after="0" w:line="2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9" w:lineRule="exact"/>
        <w:rPr>
          <w:rFonts w:ascii="Times New Roman" w:cs="Times New Roman" w:eastAsia="Times New Roman" w:hAnsi="Times New Roman"/>
          <w:sz w:val="18"/>
          <w:szCs w:val="18"/>
          <w:color w:val="auto"/>
        </w:rPr>
      </w:pPr>
    </w:p>
    <w:p>
      <w:pPr>
        <w:ind w:left="752" w:right="6219" w:hanging="752"/>
        <w:spacing w:after="0" w:line="276" w:lineRule="auto"/>
        <w:tabs>
          <w:tab w:leader="none" w:pos="75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09803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-301625</wp:posOffset>
            </wp:positionV>
            <wp:extent cx="70980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-859155</wp:posOffset>
            </wp:positionV>
            <wp:extent cx="709803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237490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type w:val="continuous"/>
        </w:sectPr>
      </w:pPr>
    </w:p>
    <w:bookmarkStart w:id="4" w:name="page5"/>
    <w:bookmarkEnd w:id="4"/>
    <w:p>
      <w:pPr>
        <w:ind w:left="780" w:hanging="772"/>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80" w:right="6340"/>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Private Healthcare GP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-690245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80" w:hanging="772"/>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rFonts w:ascii="Times New Roman" w:cs="Times New Roman" w:eastAsia="Times New Roman" w:hAnsi="Times New Roman"/>
          <w:sz w:val="18"/>
          <w:szCs w:val="18"/>
          <w:color w:val="auto"/>
        </w:rPr>
      </w:pPr>
    </w:p>
    <w:p>
      <w:pPr>
        <w:ind w:left="1260" w:hanging="483"/>
        <w:spacing w:after="0"/>
        <w:tabs>
          <w:tab w:leader="none" w:pos="12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60" w:hanging="483"/>
        <w:spacing w:after="0"/>
        <w:tabs>
          <w:tab w:leader="none" w:pos="12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80" w:hanging="772"/>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80" w:right="7800" w:hanging="772"/>
        <w:spacing w:after="0" w:line="527"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88"/>
              </w:rPr>
              <w:t>5</w:t>
            </w:r>
          </w:p>
        </w:tc>
        <w:tc>
          <w:tcPr>
            <w:tcW w:w="9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14"/>
        </w:trPr>
        <w:tc>
          <w:tcPr>
            <w:tcW w:w="200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6</w:t>
            </w:r>
          </w:p>
        </w:tc>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79"/>
        </w:trPr>
        <w:tc>
          <w:tcPr>
            <w:tcW w:w="200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Shares</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281,422 shares</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Refer to Item 4 below.</w:t>
            </w:r>
          </w:p>
        </w:tc>
        <w:tc>
          <w:tcPr>
            <w:tcW w:w="0" w:type="dxa"/>
            <w:vAlign w:val="bottom"/>
          </w:tcPr>
          <w:p>
            <w:pPr>
              <w:spacing w:after="0"/>
              <w:rPr>
                <w:sz w:val="1"/>
                <w:szCs w:val="1"/>
                <w:color w:val="auto"/>
              </w:rPr>
            </w:pPr>
          </w:p>
        </w:tc>
      </w:tr>
      <w:tr>
        <w:trPr>
          <w:trHeight w:val="178"/>
        </w:trPr>
        <w:tc>
          <w:tcPr>
            <w:tcW w:w="200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20" w:type="dxa"/>
            <w:vAlign w:val="bottom"/>
          </w:tcPr>
          <w:p>
            <w:pPr>
              <w:spacing w:after="0"/>
              <w:rPr>
                <w:sz w:val="15"/>
                <w:szCs w:val="15"/>
                <w:color w:val="auto"/>
              </w:rPr>
            </w:pPr>
          </w:p>
        </w:tc>
        <w:tc>
          <w:tcPr>
            <w:tcW w:w="80" w:type="dxa"/>
            <w:vAlign w:val="bottom"/>
          </w:tcPr>
          <w:p>
            <w:pPr>
              <w:spacing w:after="0" w:line="178" w:lineRule="exact"/>
              <w:rPr>
                <w:sz w:val="20"/>
                <w:szCs w:val="20"/>
                <w:color w:val="auto"/>
              </w:rPr>
            </w:pPr>
            <w:r>
              <w:rPr>
                <w:rFonts w:ascii="Times New Roman" w:cs="Times New Roman" w:eastAsia="Times New Roman" w:hAnsi="Times New Roman"/>
                <w:sz w:val="17"/>
                <w:szCs w:val="17"/>
                <w:color w:val="auto"/>
                <w:w w:val="70"/>
              </w:rPr>
              <w:t>7</w:t>
            </w:r>
          </w:p>
        </w:tc>
        <w:tc>
          <w:tcPr>
            <w:tcW w:w="9140" w:type="dxa"/>
            <w:vAlign w:val="bottom"/>
          </w:tcPr>
          <w:p>
            <w:pPr>
              <w:ind w:left="4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Person With</w:t>
            </w: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0 shares</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1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00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8</w:t>
            </w:r>
          </w:p>
        </w:tc>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395"/>
        </w:trPr>
        <w:tc>
          <w:tcPr>
            <w:tcW w:w="2000" w:type="dxa"/>
            <w:vAlign w:val="bottom"/>
          </w:tcPr>
          <w:p>
            <w:pPr>
              <w:spacing w:after="0"/>
              <w:rPr>
                <w:sz w:val="24"/>
                <w:szCs w:val="24"/>
                <w:color w:val="auto"/>
              </w:rPr>
            </w:pPr>
          </w:p>
        </w:tc>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281,422 shares</w:t>
            </w:r>
          </w:p>
        </w:tc>
        <w:tc>
          <w:tcPr>
            <w:tcW w:w="0" w:type="dxa"/>
            <w:vAlign w:val="bottom"/>
          </w:tcPr>
          <w:p>
            <w:pPr>
              <w:spacing w:after="0"/>
              <w:rPr>
                <w:sz w:val="1"/>
                <w:szCs w:val="1"/>
                <w:color w:val="auto"/>
              </w:rPr>
            </w:pPr>
          </w:p>
        </w:tc>
      </w:tr>
      <w:tr>
        <w:trPr>
          <w:trHeight w:val="234"/>
        </w:trPr>
        <w:tc>
          <w:tcPr>
            <w:tcW w:w="20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1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Refer to Item 4 below.</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760" w:right="5680" w:hanging="752"/>
        <w:spacing w:after="0" w:line="438"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281,422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-476250</wp:posOffset>
            </wp:positionV>
            <wp:extent cx="70980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76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980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7" w:lineRule="exact"/>
        <w:rPr>
          <w:sz w:val="20"/>
          <w:szCs w:val="20"/>
          <w:color w:val="auto"/>
        </w:rPr>
      </w:pPr>
    </w:p>
    <w:p>
      <w:pPr>
        <w:ind w:left="940" w:right="4240" w:hanging="932"/>
        <w:spacing w:after="0" w:line="258"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 ] N/A</w:t>
      </w:r>
    </w:p>
    <w:p>
      <w:pPr>
        <w:ind w:left="760" w:hanging="752"/>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0.85%</w:t>
      </w:r>
    </w:p>
    <w:p>
      <w:pPr>
        <w:spacing w:after="0" w:line="11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27" w:lineRule="exact"/>
        <w:rPr>
          <w:rFonts w:ascii="Times New Roman" w:cs="Times New Roman" w:eastAsia="Times New Roman" w:hAnsi="Times New Roman"/>
          <w:sz w:val="18"/>
          <w:szCs w:val="18"/>
          <w:color w:val="auto"/>
        </w:rPr>
      </w:pPr>
    </w:p>
    <w:p>
      <w:pPr>
        <w:ind w:left="760" w:right="7320" w:hanging="752"/>
        <w:spacing w:after="0" w:line="638" w:lineRule="auto"/>
        <w:tabs>
          <w:tab w:leader="none" w:pos="7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0980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0980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-1285240</wp:posOffset>
            </wp:positionV>
            <wp:extent cx="709803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 w:name="page6"/>
    <w:bookmarkEnd w:id="5"/>
    <w:p>
      <w:pPr>
        <w:ind w:left="772" w:hanging="772"/>
        <w:spacing w:after="0"/>
        <w:tabs>
          <w:tab w:leader="none" w:pos="77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72" w:right="5239"/>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Private Healthcare Fund III,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-690245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772" w:hanging="772"/>
        <w:spacing w:after="0"/>
        <w:tabs>
          <w:tab w:leader="none" w:pos="77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1252" w:hanging="483"/>
        <w:spacing w:after="0"/>
        <w:tabs>
          <w:tab w:leader="none" w:pos="125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52" w:hanging="483"/>
        <w:spacing w:after="0"/>
        <w:tabs>
          <w:tab w:leader="none" w:pos="125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-127635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58718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340,000 shares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58718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340,000 shares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5" w:right="1440" w:bottom="1440" w:gutter="0" w:footer="0" w:header="0"/>
          <w:type w:val="continuous"/>
        </w:sectPr>
      </w:pPr>
    </w:p>
    <w:p>
      <w:pPr>
        <w:spacing w:after="0" w:line="52" w:lineRule="exact"/>
        <w:rPr>
          <w:sz w:val="20"/>
          <w:szCs w:val="20"/>
          <w:color w:val="auto"/>
        </w:rPr>
      </w:pPr>
    </w:p>
    <w:p>
      <w:pPr>
        <w:ind w:left="752" w:right="4579" w:hanging="752"/>
        <w:spacing w:after="0" w:line="438" w:lineRule="auto"/>
        <w:tabs>
          <w:tab w:leader="none" w:pos="75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340,000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-476250</wp:posOffset>
            </wp:positionV>
            <wp:extent cx="70980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752"/>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0980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7" w:lineRule="exact"/>
        <w:rPr>
          <w:sz w:val="20"/>
          <w:szCs w:val="20"/>
          <w:color w:val="auto"/>
        </w:rPr>
      </w:pPr>
    </w:p>
    <w:p>
      <w:pPr>
        <w:ind w:left="932" w:right="3139" w:hanging="932"/>
        <w:spacing w:after="0" w:line="258" w:lineRule="auto"/>
        <w:tabs>
          <w:tab w:leader="none" w:pos="7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 ] N/A</w:t>
      </w:r>
    </w:p>
    <w:p>
      <w:pPr>
        <w:ind w:left="752" w:hanging="752"/>
        <w:spacing w:after="0"/>
        <w:tabs>
          <w:tab w:leader="none" w:pos="7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w:t>
      </w:r>
    </w:p>
    <w:p>
      <w:pPr>
        <w:spacing w:after="0" w:line="11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27" w:lineRule="exact"/>
        <w:rPr>
          <w:rFonts w:ascii="Times New Roman" w:cs="Times New Roman" w:eastAsia="Times New Roman" w:hAnsi="Times New Roman"/>
          <w:sz w:val="18"/>
          <w:szCs w:val="18"/>
          <w:color w:val="auto"/>
        </w:rPr>
      </w:pPr>
    </w:p>
    <w:p>
      <w:pPr>
        <w:ind w:left="752" w:right="6219" w:hanging="752"/>
        <w:spacing w:after="0" w:line="589" w:lineRule="auto"/>
        <w:tabs>
          <w:tab w:leader="none" w:pos="75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0980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-644525</wp:posOffset>
            </wp:positionV>
            <wp:extent cx="709803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-1270000</wp:posOffset>
            </wp:positionV>
            <wp:extent cx="709803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135255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type w:val="continuous"/>
        </w:sectPr>
      </w:pPr>
    </w:p>
    <w:bookmarkStart w:id="6" w:name="page7"/>
    <w:bookmarkEnd w:id="6"/>
    <w:p>
      <w:pPr>
        <w:ind w:left="772" w:hanging="772"/>
        <w:spacing w:after="0"/>
        <w:tabs>
          <w:tab w:leader="none" w:pos="77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72" w:right="5239"/>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Private Healthcare GP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-690245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1252" w:hanging="483"/>
        <w:spacing w:after="0"/>
        <w:tabs>
          <w:tab w:leader="none" w:pos="125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52" w:hanging="483"/>
        <w:spacing w:after="0"/>
        <w:tabs>
          <w:tab w:leader="none" w:pos="1252"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-127635</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58718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340,000 shares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58718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340,000 shares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5" w:right="1440" w:bottom="1440" w:gutter="0" w:footer="0" w:header="0"/>
          <w:type w:val="continuous"/>
        </w:sectPr>
      </w:pPr>
    </w:p>
    <w:p>
      <w:pPr>
        <w:spacing w:after="0" w:line="52" w:lineRule="exact"/>
        <w:rPr>
          <w:sz w:val="20"/>
          <w:szCs w:val="20"/>
          <w:color w:val="auto"/>
        </w:rPr>
      </w:pPr>
    </w:p>
    <w:p>
      <w:pPr>
        <w:ind w:left="752" w:right="4579" w:hanging="752"/>
        <w:spacing w:after="0" w:line="438" w:lineRule="auto"/>
        <w:tabs>
          <w:tab w:leader="none" w:pos="75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340,000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-476250</wp:posOffset>
            </wp:positionV>
            <wp:extent cx="709803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752"/>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09803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7" w:lineRule="exact"/>
        <w:rPr>
          <w:sz w:val="20"/>
          <w:szCs w:val="20"/>
          <w:color w:val="auto"/>
        </w:rPr>
      </w:pPr>
    </w:p>
    <w:p>
      <w:pPr>
        <w:ind w:left="932" w:right="3139" w:hanging="932"/>
        <w:spacing w:after="0" w:line="258" w:lineRule="auto"/>
        <w:tabs>
          <w:tab w:leader="none" w:pos="7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 ] N/A</w:t>
      </w:r>
    </w:p>
    <w:p>
      <w:pPr>
        <w:ind w:left="752" w:hanging="752"/>
        <w:spacing w:after="0"/>
        <w:tabs>
          <w:tab w:leader="none" w:pos="7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w:t>
      </w:r>
    </w:p>
    <w:p>
      <w:pPr>
        <w:spacing w:after="0" w:line="11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27" w:lineRule="exact"/>
        <w:rPr>
          <w:rFonts w:ascii="Times New Roman" w:cs="Times New Roman" w:eastAsia="Times New Roman" w:hAnsi="Times New Roman"/>
          <w:sz w:val="18"/>
          <w:szCs w:val="18"/>
          <w:color w:val="auto"/>
        </w:rPr>
      </w:pPr>
    </w:p>
    <w:p>
      <w:pPr>
        <w:ind w:left="752" w:right="6219" w:hanging="752"/>
        <w:spacing w:after="0" w:line="638" w:lineRule="auto"/>
        <w:tabs>
          <w:tab w:leader="none" w:pos="752"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(See Instructions) 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09803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-659130</wp:posOffset>
            </wp:positionV>
            <wp:extent cx="70980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-1285240</wp:posOffset>
            </wp:positionV>
            <wp:extent cx="70980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type w:val="continuous"/>
        </w:sectPr>
      </w:pPr>
    </w:p>
    <w:bookmarkStart w:id="7" w:name="page8"/>
    <w:bookmarkEnd w:id="7"/>
    <w:p>
      <w:pPr>
        <w:ind w:left="772" w:hanging="772"/>
        <w:spacing w:after="0"/>
        <w:tabs>
          <w:tab w:leader="none" w:pos="77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72" w:right="5239"/>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Cormorant Asset Management,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-690245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1252" w:hanging="483"/>
        <w:spacing w:after="0"/>
        <w:tabs>
          <w:tab w:leader="none" w:pos="125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52" w:hanging="483"/>
        <w:spacing w:after="0"/>
        <w:tabs>
          <w:tab w:leader="none" w:pos="125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-127635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587184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2,221,422 shares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8718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Shared Dispositive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-120650</wp:posOffset>
            </wp:positionV>
            <wp:extent cx="58718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2,221,422 shares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5715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5" w:right="1440" w:bottom="1440" w:gutter="0" w:footer="0" w:header="0"/>
          <w:type w:val="continuous"/>
        </w:sectPr>
      </w:pPr>
    </w:p>
    <w:p>
      <w:pPr>
        <w:spacing w:after="0" w:line="34" w:lineRule="exact"/>
        <w:rPr>
          <w:sz w:val="20"/>
          <w:szCs w:val="20"/>
          <w:color w:val="auto"/>
        </w:rPr>
      </w:pPr>
    </w:p>
    <w:p>
      <w:pPr>
        <w:ind w:left="752" w:right="4579" w:hanging="752"/>
        <w:spacing w:after="0" w:line="438" w:lineRule="auto"/>
        <w:tabs>
          <w:tab w:leader="none" w:pos="752"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2,221,422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-476250</wp:posOffset>
            </wp:positionV>
            <wp:extent cx="70980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ind w:left="752"/>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0980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7" w:lineRule="exact"/>
        <w:rPr>
          <w:sz w:val="20"/>
          <w:szCs w:val="20"/>
          <w:color w:val="auto"/>
        </w:rPr>
      </w:pPr>
    </w:p>
    <w:p>
      <w:pPr>
        <w:ind w:left="932" w:right="3139" w:hanging="932"/>
        <w:spacing w:after="0" w:line="258" w:lineRule="auto"/>
        <w:tabs>
          <w:tab w:leader="none" w:pos="7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 ] N/A</w:t>
      </w:r>
    </w:p>
    <w:p>
      <w:pPr>
        <w:ind w:left="752" w:hanging="752"/>
        <w:spacing w:after="0"/>
        <w:tabs>
          <w:tab w:leader="none" w:pos="7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6.71%</w:t>
      </w:r>
    </w:p>
    <w:p>
      <w:pPr>
        <w:spacing w:after="0" w:line="2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9" w:lineRule="exact"/>
        <w:rPr>
          <w:rFonts w:ascii="Times New Roman" w:cs="Times New Roman" w:eastAsia="Times New Roman" w:hAnsi="Times New Roman"/>
          <w:sz w:val="18"/>
          <w:szCs w:val="18"/>
          <w:color w:val="auto"/>
        </w:rPr>
      </w:pPr>
    </w:p>
    <w:p>
      <w:pPr>
        <w:ind w:left="752" w:right="6219" w:hanging="752"/>
        <w:spacing w:after="0" w:line="589" w:lineRule="auto"/>
        <w:tabs>
          <w:tab w:leader="none" w:pos="752"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09803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-644525</wp:posOffset>
            </wp:positionV>
            <wp:extent cx="70980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-1201420</wp:posOffset>
            </wp:positionV>
            <wp:extent cx="709803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135255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type w:val="continuous"/>
        </w:sectPr>
      </w:pPr>
    </w:p>
    <w:bookmarkStart w:id="8" w:name="page9"/>
    <w:bookmarkEnd w:id="8"/>
    <w:p>
      <w:pPr>
        <w:ind w:left="772" w:hanging="772"/>
        <w:spacing w:after="0"/>
        <w:tabs>
          <w:tab w:leader="none" w:pos="77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7" w:lineRule="exact"/>
        <w:rPr>
          <w:rFonts w:ascii="Times New Roman" w:cs="Times New Roman" w:eastAsia="Times New Roman" w:hAnsi="Times New Roman"/>
          <w:sz w:val="18"/>
          <w:szCs w:val="18"/>
          <w:color w:val="auto"/>
        </w:rPr>
      </w:pPr>
    </w:p>
    <w:p>
      <w:pPr>
        <w:ind w:left="772" w:right="5239"/>
        <w:spacing w:after="0" w:line="49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Bihua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-690245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8" w:lineRule="exact"/>
        <w:rPr>
          <w:rFonts w:ascii="Times New Roman" w:cs="Times New Roman" w:eastAsia="Times New Roman" w:hAnsi="Times New Roman"/>
          <w:sz w:val="17"/>
          <w:szCs w:val="17"/>
          <w:color w:val="auto"/>
        </w:rPr>
      </w:pPr>
    </w:p>
    <w:p>
      <w:pPr>
        <w:ind w:left="1252" w:hanging="483"/>
        <w:spacing w:after="0"/>
        <w:tabs>
          <w:tab w:leader="none" w:pos="125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1252" w:hanging="483"/>
        <w:spacing w:after="0"/>
        <w:tabs>
          <w:tab w:leader="none" w:pos="125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-413385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772" w:hanging="772"/>
        <w:spacing w:after="0"/>
        <w:tabs>
          <w:tab w:leader="none" w:pos="77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0"/>
          <w:szCs w:val="20"/>
          <w:color w:val="auto"/>
        </w:rPr>
      </w:pPr>
    </w:p>
    <w:p>
      <w:pPr>
        <w:ind w:left="772" w:right="6699" w:hanging="772"/>
        <w:spacing w:after="0" w:line="527" w:lineRule="auto"/>
        <w:tabs>
          <w:tab w:leader="none" w:pos="77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-88265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Number</w:t>
      </w:r>
    </w:p>
    <w:p>
      <w:pPr>
        <w:spacing w:after="0" w:line="27"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of Shares</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Beneficially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Owned by</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Each</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8"/>
          <w:szCs w:val="18"/>
          <w:color w:val="auto"/>
        </w:rPr>
        <w:t>Reporting</w:t>
      </w:r>
    </w:p>
    <w:p>
      <w:pPr>
        <w:spacing w:after="0" w:line="9" w:lineRule="exact"/>
        <w:rPr>
          <w:sz w:val="20"/>
          <w:szCs w:val="20"/>
          <w:color w:val="auto"/>
        </w:rPr>
      </w:pPr>
    </w:p>
    <w:p>
      <w:pPr>
        <w:jc w:val="center"/>
        <w:ind w:left="552"/>
        <w:spacing w:after="0"/>
        <w:rPr>
          <w:sz w:val="20"/>
          <w:szCs w:val="20"/>
          <w:color w:val="auto"/>
        </w:rPr>
      </w:pPr>
      <w:r>
        <w:rPr>
          <w:rFonts w:ascii="Times New Roman" w:cs="Times New Roman" w:eastAsia="Times New Roman" w:hAnsi="Times New Roman"/>
          <w:sz w:val="17"/>
          <w:szCs w:val="17"/>
          <w:color w:val="auto"/>
        </w:rPr>
        <w:t>Person With</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-127635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58718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2,221,422 shares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8718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7 Sole Dispositive Power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58718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87184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 Shared Dispositive Power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2,221,422 shares</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5715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32" w:space="560"/>
            <w:col w:w="8139"/>
          </w:cols>
          <w:pgMar w:left="328" w:top="135" w:right="1440" w:bottom="1440" w:gutter="0" w:footer="0" w:header="0"/>
          <w:type w:val="continuous"/>
        </w:sectPr>
      </w:pPr>
    </w:p>
    <w:p>
      <w:pPr>
        <w:spacing w:after="0" w:line="34" w:lineRule="exact"/>
        <w:rPr>
          <w:sz w:val="20"/>
          <w:szCs w:val="20"/>
          <w:color w:val="auto"/>
        </w:rPr>
      </w:pPr>
    </w:p>
    <w:p>
      <w:pPr>
        <w:ind w:left="752" w:hanging="752"/>
        <w:spacing w:after="0"/>
        <w:tabs>
          <w:tab w:leader="none" w:pos="75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709803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2,221,422 shares</w:t>
      </w:r>
    </w:p>
    <w:p>
      <w:pPr>
        <w:spacing w:after="0" w:line="27"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Refer to Item 4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980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ind w:left="932" w:right="3139" w:hanging="932"/>
        <w:spacing w:after="0" w:line="258" w:lineRule="auto"/>
        <w:tabs>
          <w:tab w:leader="none" w:pos="7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(9) Excludes Certain Shares (See Instructions) [ ] N/A</w:t>
      </w:r>
    </w:p>
    <w:p>
      <w:pPr>
        <w:ind w:left="752" w:hanging="752"/>
        <w:spacing w:after="0"/>
        <w:tabs>
          <w:tab w:leader="none" w:pos="7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w:t>
      </w:r>
    </w:p>
    <w:p>
      <w:pPr>
        <w:spacing w:after="0" w:line="220"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6.71%</w:t>
      </w:r>
    </w:p>
    <w:p>
      <w:pPr>
        <w:spacing w:after="0" w:line="117" w:lineRule="exact"/>
        <w:rPr>
          <w:rFonts w:ascii="Times New Roman" w:cs="Times New Roman" w:eastAsia="Times New Roman" w:hAnsi="Times New Roman"/>
          <w:sz w:val="18"/>
          <w:szCs w:val="18"/>
          <w:color w:val="auto"/>
        </w:rPr>
      </w:pPr>
    </w:p>
    <w:p>
      <w:pPr>
        <w:ind w:left="7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Item 4 below.</w:t>
      </w:r>
    </w:p>
    <w:p>
      <w:pPr>
        <w:spacing w:after="0" w:line="27" w:lineRule="exact"/>
        <w:rPr>
          <w:rFonts w:ascii="Times New Roman" w:cs="Times New Roman" w:eastAsia="Times New Roman" w:hAnsi="Times New Roman"/>
          <w:sz w:val="18"/>
          <w:szCs w:val="18"/>
          <w:color w:val="auto"/>
        </w:rPr>
      </w:pPr>
    </w:p>
    <w:p>
      <w:pPr>
        <w:ind w:left="752" w:right="6219" w:hanging="752"/>
        <w:spacing w:after="0" w:line="589" w:lineRule="auto"/>
        <w:tabs>
          <w:tab w:leader="none" w:pos="75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09803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-644525</wp:posOffset>
            </wp:positionV>
            <wp:extent cx="709803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-1270000</wp:posOffset>
            </wp:positionV>
            <wp:extent cx="70980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135" w:right="1440"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9" w:lineRule="exact"/>
        <w:rPr>
          <w:sz w:val="20"/>
          <w:szCs w:val="20"/>
          <w:color w:val="auto"/>
        </w:rPr>
      </w:pPr>
    </w:p>
    <w:p>
      <w:pPr>
        <w:ind w:left="800" w:hanging="792"/>
        <w:spacing w:after="0"/>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7"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Tarsus Pharmaceuticals, Inc.</w:t>
      </w:r>
    </w:p>
    <w:p>
      <w:pPr>
        <w:spacing w:after="0" w:line="206"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15440 Laguna Canyon Road, Suite 160, Irvine, CA 92618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9" w:lineRule="exact"/>
        <w:rPr>
          <w:sz w:val="20"/>
          <w:szCs w:val="20"/>
          <w:color w:val="auto"/>
        </w:rPr>
      </w:pPr>
    </w:p>
    <w:p>
      <w:pPr>
        <w:ind w:left="800" w:hanging="792"/>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Person Filing</w:t>
      </w:r>
    </w:p>
    <w:p>
      <w:pPr>
        <w:spacing w:after="0" w:line="27" w:lineRule="exact"/>
        <w:rPr>
          <w:rFonts w:ascii="Times New Roman" w:cs="Times New Roman" w:eastAsia="Times New Roman" w:hAnsi="Times New Roman"/>
          <w:sz w:val="18"/>
          <w:szCs w:val="18"/>
          <w:color w:val="auto"/>
        </w:rPr>
      </w:pPr>
    </w:p>
    <w:p>
      <w:pPr>
        <w:ind w:left="800" w:right="70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Cormorant Global Healthcare Master Fund, LP Cormorant Global Healthcare GP, LLC Cormorant Private Healthcare Fund II, LP Cormorant Private Healthcare GP II, LLC Cormorant Private Healthcare Fund III, LP Cormorant Private Healthcare GP III, LLC Cormorant Asset Management, LP</w:t>
      </w:r>
    </w:p>
    <w:p>
      <w:pPr>
        <w:spacing w:after="0" w:line="2"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Bihua Chen</w:t>
      </w:r>
    </w:p>
    <w:p>
      <w:pPr>
        <w:spacing w:after="0" w:line="206" w:lineRule="exact"/>
        <w:rPr>
          <w:rFonts w:ascii="Times New Roman" w:cs="Times New Roman" w:eastAsia="Times New Roman" w:hAnsi="Times New Roman"/>
          <w:sz w:val="18"/>
          <w:szCs w:val="18"/>
          <w:color w:val="auto"/>
        </w:rPr>
      </w:pPr>
    </w:p>
    <w:p>
      <w:pPr>
        <w:ind w:left="800" w:right="6160" w:hanging="792"/>
        <w:spacing w:after="0" w:line="261" w:lineRule="auto"/>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Principal Business Office or, if none, Residence 200 Clarendon Street, 52nd Floor</w:t>
      </w: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Boston, MA 02116</w:t>
      </w:r>
    </w:p>
    <w:p>
      <w:pPr>
        <w:spacing w:after="0" w:line="206"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w:t>
      </w:r>
    </w:p>
    <w:p>
      <w:pPr>
        <w:spacing w:after="0" w:line="225" w:lineRule="exact"/>
        <w:rPr>
          <w:rFonts w:ascii="Times New Roman" w:cs="Times New Roman" w:eastAsia="Times New Roman" w:hAnsi="Times New Roman"/>
          <w:sz w:val="18"/>
          <w:szCs w:val="18"/>
          <w:color w:val="auto"/>
        </w:rPr>
      </w:pPr>
    </w:p>
    <w:p>
      <w:pPr>
        <w:ind w:left="800" w:right="57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Cormorant Global Healthcare Master Fund, LP - Cayman Islands Cormorant Global Healthcare GP, LLC - Delaware Cormorant Private Healthcare Fund II, LP - Delaware Cormorant Private Healthcare GP II, LLC - Delaware Cormorant Private Healthcare Fund III, LP - Delaware Cormorant Private Healthcare GP III, LLC - Delaware Cormorant Asset Management, LP - Delaware</w:t>
      </w:r>
    </w:p>
    <w:p>
      <w:pPr>
        <w:spacing w:after="0" w:line="2"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Bihua Chen - United States</w:t>
      </w:r>
    </w:p>
    <w:p>
      <w:pPr>
        <w:spacing w:after="0" w:line="206" w:lineRule="exact"/>
        <w:rPr>
          <w:rFonts w:ascii="Times New Roman" w:cs="Times New Roman" w:eastAsia="Times New Roman" w:hAnsi="Times New Roman"/>
          <w:sz w:val="18"/>
          <w:szCs w:val="18"/>
          <w:color w:val="auto"/>
        </w:rPr>
      </w:pPr>
    </w:p>
    <w:p>
      <w:pPr>
        <w:ind w:left="800" w:right="8520" w:hanging="792"/>
        <w:spacing w:after="0" w:line="282" w:lineRule="auto"/>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 Common Stock</w:t>
      </w:r>
    </w:p>
    <w:p>
      <w:pPr>
        <w:spacing w:after="0" w:line="161" w:lineRule="exact"/>
        <w:rPr>
          <w:rFonts w:ascii="Times New Roman" w:cs="Times New Roman" w:eastAsia="Times New Roman" w:hAnsi="Times New Roman"/>
          <w:sz w:val="18"/>
          <w:szCs w:val="18"/>
          <w:color w:val="auto"/>
        </w:rPr>
      </w:pPr>
    </w:p>
    <w:p>
      <w:pPr>
        <w:ind w:left="800" w:right="9300" w:hanging="792"/>
        <w:spacing w:after="0" w:line="312" w:lineRule="auto"/>
        <w:tabs>
          <w:tab w:leader="none" w:pos="8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CUSIP Number 87650L103</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300" w:type="dxa"/>
            <w:vAlign w:val="bottom"/>
          </w:tcPr>
          <w:p>
            <w:pPr>
              <w:spacing w:after="0"/>
              <w:rPr>
                <w:sz w:val="20"/>
                <w:szCs w:val="20"/>
                <w:color w:val="auto"/>
              </w:rPr>
            </w:pPr>
          </w:p>
        </w:tc>
        <w:tc>
          <w:tcPr>
            <w:tcW w:w="8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If this statement is filed pursuant to §§240.13d-1(b) or 240.13d-2(b) or (c), check whether the person filing is a:</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300" w:type="dxa"/>
            <w:vAlign w:val="bottom"/>
          </w:tcPr>
          <w:p>
            <w:pPr>
              <w:spacing w:after="0"/>
              <w:rPr>
                <w:sz w:val="24"/>
                <w:szCs w:val="24"/>
                <w:color w:val="auto"/>
              </w:rPr>
            </w:pPr>
          </w:p>
        </w:tc>
        <w:tc>
          <w:tcPr>
            <w:tcW w:w="8500" w:type="dxa"/>
            <w:vAlign w:val="bottom"/>
          </w:tcPr>
          <w:p>
            <w:pPr>
              <w:spacing w:after="0"/>
              <w:rPr>
                <w:sz w:val="24"/>
                <w:szCs w:val="24"/>
                <w:color w:val="auto"/>
              </w:rPr>
            </w:pPr>
          </w:p>
        </w:tc>
      </w:tr>
      <w:tr>
        <w:trPr>
          <w:trHeight w:val="648"/>
        </w:trPr>
        <w:tc>
          <w:tcPr>
            <w:tcW w:w="6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Broker or dealer registered under section 15 of the Act (15 U.S.C. 78o).</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Bank as defined in section 3(a)(6) of the Act (15 U.S.C. 78c).</w:t>
            </w:r>
          </w:p>
        </w:tc>
      </w:tr>
      <w:tr>
        <w:trPr>
          <w:trHeight w:val="3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5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Insurance Company as defined in Section 3(a)(19) of the Act</w:t>
            </w:r>
          </w:p>
        </w:tc>
      </w:tr>
    </w:tbl>
    <w:p>
      <w:pPr>
        <w:spacing w:after="0" w:line="90" w:lineRule="exact"/>
        <w:rPr>
          <w:sz w:val="20"/>
          <w:szCs w:val="20"/>
          <w:color w:val="auto"/>
        </w:rPr>
      </w:pPr>
    </w:p>
    <w:p>
      <w:pPr>
        <w:ind w:left="780" w:hanging="772"/>
        <w:spacing w:after="0"/>
        <w:tabs>
          <w:tab w:leader="none" w:pos="7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(e)</w:t>
            </w: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 investment adviser in accordance with §240.13d-1(b)(1)(ii)(E);</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(f)</w:t>
            </w: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§240.13d-1(b)(1)(ii)(F);</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(g)</w:t>
            </w: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 240.13d-1(b)(1)(ii)(G);</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(h)</w:t>
            </w: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savings associations as defined in Section 3(b) of the Federal Deposit Insurance Act (12 U.S.C. 1813);</w:t>
            </w:r>
          </w:p>
        </w:tc>
      </w:tr>
      <w:tr>
        <w:trPr>
          <w:trHeight w:val="30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 Investment Company Act</w:t>
            </w:r>
          </w:p>
        </w:tc>
      </w:tr>
      <w:tr>
        <w:trPr>
          <w:trHeight w:val="234"/>
        </w:trPr>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of 1940 (15 U.S.C. 80a-3);</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(j)</w:t>
            </w: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 non-U.S. institution in accordance with §240.13d–1(b)(1)(ii)(J);</w:t>
            </w: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(k)</w:t>
            </w:r>
          </w:p>
        </w:tc>
        <w:tc>
          <w:tcPr>
            <w:tcW w:w="7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00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Group, in accordance with §240.13d-1(b)(1)(ii)(K).</w:t>
            </w:r>
          </w:p>
        </w:tc>
      </w:tr>
    </w:tbl>
    <w:p>
      <w:pPr>
        <w:spacing w:after="0" w:line="30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800" w:hanging="792"/>
        <w:spacing w:after="0"/>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80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set forth in Rows 5 through 11 on the cover page for each Reporting Person is hereby incorporated by reference into this Item 4(a) for each such Reporting Person.</w:t>
      </w:r>
    </w:p>
    <w:p>
      <w:pPr>
        <w:spacing w:after="0" w:line="161" w:lineRule="exact"/>
        <w:rPr>
          <w:rFonts w:ascii="Times New Roman" w:cs="Times New Roman" w:eastAsia="Times New Roman" w:hAnsi="Times New Roman"/>
          <w:sz w:val="18"/>
          <w:szCs w:val="18"/>
          <w:color w:val="auto"/>
        </w:rPr>
      </w:pPr>
    </w:p>
    <w:p>
      <w:pPr>
        <w:ind w:left="800" w:hanging="792"/>
        <w:spacing w:after="0"/>
        <w:tabs>
          <w:tab w:leader="none" w:pos="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ectPr>
          <w:pgSz w:w="11900" w:h="16838" w:orient="portrait"/>
          <w:cols w:equalWidth="0" w:num="1">
            <w:col w:w="11240"/>
          </w:cols>
          <w:pgMar w:left="320" w:top="117" w:right="339" w:bottom="0" w:gutter="0" w:footer="0" w:header="0"/>
        </w:sectPr>
      </w:pPr>
    </w:p>
    <w:bookmarkStart w:id="10" w:name="page11"/>
    <w:bookmarkEnd w:id="10"/>
    <w:p>
      <w:pPr>
        <w:ind w:left="800" w:right="200"/>
        <w:spacing w:after="0" w:line="282" w:lineRule="auto"/>
        <w:rPr>
          <w:sz w:val="20"/>
          <w:szCs w:val="20"/>
          <w:color w:val="auto"/>
        </w:rPr>
      </w:pPr>
      <w:r>
        <w:rPr>
          <w:rFonts w:ascii="Times New Roman" w:cs="Times New Roman" w:eastAsia="Times New Roman" w:hAnsi="Times New Roman"/>
          <w:sz w:val="18"/>
          <w:szCs w:val="18"/>
          <w:color w:val="auto"/>
        </w:rPr>
        <w:t>The information set forth in Rows 5 through 11 on the cover page for each Reporting Person is hereby incorporated by reference into this Item 4(b) for each such Reporting Person.</w:t>
      </w:r>
    </w:p>
    <w:p>
      <w:pPr>
        <w:spacing w:after="0" w:line="162" w:lineRule="exact"/>
        <w:rPr>
          <w:sz w:val="20"/>
          <w:szCs w:val="20"/>
          <w:color w:val="auto"/>
        </w:rPr>
      </w:pPr>
    </w:p>
    <w:p>
      <w:pPr>
        <w:ind w:left="800" w:hanging="792"/>
        <w:spacing w:after="0"/>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1560" w:hanging="769"/>
        <w:spacing w:after="0"/>
        <w:tabs>
          <w:tab w:leader="none" w:pos="15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w:t>
      </w:r>
    </w:p>
    <w:p>
      <w:pPr>
        <w:spacing w:after="0" w:line="225" w:lineRule="exact"/>
        <w:rPr>
          <w:rFonts w:ascii="Times New Roman" w:cs="Times New Roman" w:eastAsia="Times New Roman" w:hAnsi="Times New Roman"/>
          <w:sz w:val="18"/>
          <w:szCs w:val="18"/>
          <w:color w:val="auto"/>
        </w:rPr>
      </w:pPr>
    </w:p>
    <w:p>
      <w:pPr>
        <w:ind w:left="1560" w:hanging="769"/>
        <w:spacing w:after="0"/>
        <w:tabs>
          <w:tab w:leader="none" w:pos="15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225" w:lineRule="exact"/>
        <w:rPr>
          <w:rFonts w:ascii="Times New Roman" w:cs="Times New Roman" w:eastAsia="Times New Roman" w:hAnsi="Times New Roman"/>
          <w:sz w:val="18"/>
          <w:szCs w:val="18"/>
          <w:color w:val="auto"/>
        </w:rPr>
      </w:pPr>
    </w:p>
    <w:p>
      <w:pPr>
        <w:ind w:left="1560" w:hanging="769"/>
        <w:spacing w:after="0"/>
        <w:tabs>
          <w:tab w:leader="none" w:pos="15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225" w:lineRule="exact"/>
        <w:rPr>
          <w:rFonts w:ascii="Times New Roman" w:cs="Times New Roman" w:eastAsia="Times New Roman" w:hAnsi="Times New Roman"/>
          <w:sz w:val="18"/>
          <w:szCs w:val="18"/>
          <w:color w:val="auto"/>
        </w:rPr>
      </w:pPr>
    </w:p>
    <w:p>
      <w:pPr>
        <w:ind w:left="1560" w:hanging="769"/>
        <w:spacing w:after="0"/>
        <w:tabs>
          <w:tab w:leader="none" w:pos="156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pacing w:after="0" w:line="225" w:lineRule="exact"/>
        <w:rPr>
          <w:sz w:val="20"/>
          <w:szCs w:val="20"/>
          <w:color w:val="auto"/>
        </w:rPr>
      </w:pPr>
    </w:p>
    <w:p>
      <w:pPr>
        <w:ind w:left="800" w:right="200"/>
        <w:spacing w:after="0" w:line="282" w:lineRule="auto"/>
        <w:rPr>
          <w:sz w:val="20"/>
          <w:szCs w:val="20"/>
          <w:color w:val="auto"/>
        </w:rPr>
      </w:pPr>
      <w:r>
        <w:rPr>
          <w:rFonts w:ascii="Times New Roman" w:cs="Times New Roman" w:eastAsia="Times New Roman" w:hAnsi="Times New Roman"/>
          <w:sz w:val="18"/>
          <w:szCs w:val="18"/>
          <w:color w:val="auto"/>
        </w:rPr>
        <w:t>The information set forth in Rows 5 through 11 on the cover page for each Reporting Person is hereby incorporated by reference into this Item 4(c) for each such Reporting Person.</w:t>
      </w:r>
    </w:p>
    <w:p>
      <w:pPr>
        <w:spacing w:after="0" w:line="337" w:lineRule="exact"/>
        <w:rPr>
          <w:sz w:val="20"/>
          <w:szCs w:val="20"/>
          <w:color w:val="auto"/>
        </w:rPr>
      </w:pPr>
    </w:p>
    <w:p>
      <w:pPr>
        <w:jc w:val="both"/>
        <w:ind w:left="660" w:hanging="4"/>
        <w:spacing w:after="0" w:line="254" w:lineRule="auto"/>
        <w:tabs>
          <w:tab w:leader="none" w:pos="97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reported herein for Cormorant Asset Management, LP represent shares which are beneficially owned by Cormorant Global Healthcare Master Fund, LP (the “Master Fund”), Cormorant Private Healthcare Fund II, LP (“Fund II”) and Cormorant Private Healthcare Fund III, LP (“Fund III”), as reported herein. Cormorant Global Healthcare GP, LLC, Cormorant Private Healthcare GP II, LLC and Cormorant Private Healthcare GP III, LLC serve as the general partners of the Master Fund, Fund II and Fund III, respectively. Cormorant Asset Management, LP serves as the investment manager to the Master Fund, Fund II and Fund III. Bihua Chen serves as the managing member of Cormorant Global Healthcare GP, LLC, Cormorant Private Healthcare GP II, LLC, Cormorant Private Healthcare GP III, LLC and the general partner of Cormorant Asset Management, LP. Each of the Reporting Persons disclaims beneficial ownership of the shares reported herein except to the extent of its or his pecuniary interest therein.</w:t>
      </w:r>
    </w:p>
    <w:p>
      <w:pPr>
        <w:spacing w:after="0" w:line="7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percentages reported herein with respect to the Reporting Persons’ holdings are calculated based upon a statement in the Issuer’s Quarterly Report on Form 10-Q for the quarterly period ended September 30, 2023, as filed with the Securities and Exchange Commission on November 9, 2023, that there were 33,104,612 shares of Common Stock outstanding as of November 3, 2023.</w:t>
      </w:r>
    </w:p>
    <w:p>
      <w:pPr>
        <w:spacing w:after="0" w:line="34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2"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Exhibits</w:t>
        <w:tab/>
        <w:t>Exhibit</w:t>
      </w:r>
    </w:p>
    <w:p>
      <w:pPr>
        <w:spacing w:after="0" w:line="200" w:lineRule="exact"/>
        <w:rPr>
          <w:sz w:val="20"/>
          <w:szCs w:val="20"/>
          <w:color w:val="auto"/>
        </w:rPr>
      </w:pPr>
    </w:p>
    <w:p>
      <w:pPr>
        <w:spacing w:after="0" w:line="241"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99.1 </w:t>
      </w:r>
      <w:r>
        <w:rPr>
          <w:rFonts w:ascii="Times New Roman" w:cs="Times New Roman" w:eastAsia="Times New Roman" w:hAnsi="Times New Roman"/>
          <w:sz w:val="18"/>
          <w:szCs w:val="18"/>
          <w:color w:val="auto"/>
        </w:rPr>
        <w:t>Joint Filing Agreement by and among the Reporting Persons, incorporated by reference to Exhibit 99.1 to the Schedule 13G filed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Reporting Persons with the Securities and Exchange Commission on October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CORMORANT GLOBAL HEALTHCARE MASTER FUND,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Cormorant Global Healthcare GP,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Bihua Chen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Bihua Chen,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CORMORANT GLOBAL HEALTHCARE GP,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Bihua Chen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Bihua Chen,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CORMORANT PRIVATE HEALTHCARE FUND II,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Cormorant Private Healthcare GP II,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Bihua Chen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Bihua Chen,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CORMORANT PRIVATE HEALTHCARE GP II,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Bihua Chen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Bihua Chen,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CORMORANT PRIVATE HEALTHCARE FUND III,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Cormorant Private Healthcare GP III,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Bihua Chen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Bihua Chen,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CORMORANT PRIVATE HEALTHCARE GP III, LLC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Bihua Chen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Bihua Chen,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CORMORANT ASSET MANAGEMENT,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Cormorant Asset Management GP,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Bihua Chen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Bihua Chen, Managing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Bihua Chen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Bihua Chen</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lowerRoman"/>
      <w:start w:val="10"/>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1"/>
      <w:numFmt w:val="bullet"/>
      <w:start w:val="1"/>
    </w:lvl>
  </w:abstractNum>
  <w:abstractNum w:abstractNumId="3">
    <w:nsid w:val="8138641"/>
    <w:multiLevelType w:val="hybridMultilevel"/>
    <w:lvl w:ilvl="0">
      <w:lvlJc w:val="left"/>
      <w:lvlText w:val="2"/>
      <w:numFmt w:val="bullet"/>
      <w:start w:val="1"/>
    </w:lvl>
    <w:lvl w:ilvl="1">
      <w:lvlJc w:val="left"/>
      <w:lvlText w:val="(%2)"/>
      <w:numFmt w:val="lowerLetter"/>
      <w:start w:val="1"/>
    </w:lvl>
  </w:abstractNum>
  <w:abstractNum w:abstractNumId="4">
    <w:nsid w:val="1E7FF521"/>
    <w:multiLevelType w:val="hybridMultilevel"/>
    <w:lvl w:ilvl="0">
      <w:lvlJc w:val="left"/>
      <w:lvlText w:val="3"/>
      <w:numFmt w:val="bullet"/>
      <w:start w:val="1"/>
    </w:lvl>
  </w:abstractNum>
  <w:abstractNum w:abstractNumId="5">
    <w:nsid w:val="7C3DBD3D"/>
    <w:multiLevelType w:val="hybridMultilevel"/>
    <w:lvl w:ilvl="0">
      <w:lvlJc w:val="left"/>
      <w:lvlText w:val="4"/>
      <w:numFmt w:val="bullet"/>
      <w:start w:val="1"/>
    </w:lvl>
  </w:abstractNum>
  <w:abstractNum w:abstractNumId="6">
    <w:nsid w:val="737B8DDC"/>
    <w:multiLevelType w:val="hybridMultilevel"/>
    <w:lvl w:ilvl="0">
      <w:lvlJc w:val="left"/>
      <w:lvlText w:val="9"/>
      <w:numFmt w:val="bullet"/>
      <w:start w:val="1"/>
    </w:lvl>
  </w:abstractNum>
  <w:abstractNum w:abstractNumId="7">
    <w:nsid w:val="6CEAF087"/>
    <w:multiLevelType w:val="hybridMultilevel"/>
    <w:lvl w:ilvl="0">
      <w:lvlJc w:val="left"/>
      <w:lvlText w:val="%1"/>
      <w:numFmt w:val="decimal"/>
      <w:start w:val="10"/>
    </w:lvl>
  </w:abstractNum>
  <w:abstractNum w:abstractNumId="8">
    <w:nsid w:val="22221A70"/>
    <w:multiLevelType w:val="hybridMultilevel"/>
    <w:lvl w:ilvl="0">
      <w:lvlJc w:val="left"/>
      <w:lvlText w:val="1"/>
      <w:numFmt w:val="bullet"/>
      <w:start w:val="1"/>
    </w:lvl>
  </w:abstractNum>
  <w:abstractNum w:abstractNumId="9">
    <w:nsid w:val="4516DDE9"/>
    <w:multiLevelType w:val="hybridMultilevel"/>
    <w:lvl w:ilvl="0">
      <w:lvlJc w:val="left"/>
      <w:lvlText w:val="2"/>
      <w:numFmt w:val="bullet"/>
      <w:start w:val="1"/>
    </w:lvl>
    <w:lvl w:ilvl="1">
      <w:lvlJc w:val="left"/>
      <w:lvlText w:val="(%2)"/>
      <w:numFmt w:val="lowerLetter"/>
      <w:start w:val="1"/>
    </w:lvl>
  </w:abstractNum>
  <w:abstractNum w:abstractNumId="10">
    <w:nsid w:val="3006C83E"/>
    <w:multiLevelType w:val="hybridMultilevel"/>
    <w:lvl w:ilvl="0">
      <w:lvlJc w:val="left"/>
      <w:lvlText w:val="3"/>
      <w:numFmt w:val="bullet"/>
      <w:start w:val="1"/>
    </w:lvl>
  </w:abstractNum>
  <w:abstractNum w:abstractNumId="11">
    <w:nsid w:val="614FD4A1"/>
    <w:multiLevelType w:val="hybridMultilevel"/>
    <w:lvl w:ilvl="0">
      <w:lvlJc w:val="left"/>
      <w:lvlText w:val="4"/>
      <w:numFmt w:val="bullet"/>
      <w:start w:val="1"/>
    </w:lvl>
  </w:abstractNum>
  <w:abstractNum w:abstractNumId="12">
    <w:nsid w:val="419AC241"/>
    <w:multiLevelType w:val="hybridMultilevel"/>
    <w:lvl w:ilvl="0">
      <w:lvlJc w:val="left"/>
      <w:lvlText w:val="9"/>
      <w:numFmt w:val="bullet"/>
      <w:start w:val="1"/>
    </w:lvl>
  </w:abstractNum>
  <w:abstractNum w:abstractNumId="13">
    <w:nsid w:val="5577F8E1"/>
    <w:multiLevelType w:val="hybridMultilevel"/>
    <w:lvl w:ilvl="0">
      <w:lvlJc w:val="left"/>
      <w:lvlText w:val="%1"/>
      <w:numFmt w:val="decimal"/>
      <w:start w:val="10"/>
    </w:lvl>
  </w:abstractNum>
  <w:abstractNum w:abstractNumId="14">
    <w:nsid w:val="440BADFC"/>
    <w:multiLevelType w:val="hybridMultilevel"/>
    <w:lvl w:ilvl="0">
      <w:lvlJc w:val="left"/>
      <w:lvlText w:val="1"/>
      <w:numFmt w:val="bullet"/>
      <w:start w:val="1"/>
    </w:lvl>
  </w:abstractNum>
  <w:abstractNum w:abstractNumId="15">
    <w:nsid w:val="5072367"/>
    <w:multiLevelType w:val="hybridMultilevel"/>
    <w:lvl w:ilvl="0">
      <w:lvlJc w:val="left"/>
      <w:lvlText w:val="2"/>
      <w:numFmt w:val="bullet"/>
      <w:start w:val="1"/>
    </w:lvl>
    <w:lvl w:ilvl="1">
      <w:lvlJc w:val="left"/>
      <w:lvlText w:val="(%2)"/>
      <w:numFmt w:val="lowerLetter"/>
      <w:start w:val="1"/>
    </w:lvl>
  </w:abstractNum>
  <w:abstractNum w:abstractNumId="16">
    <w:nsid w:val="3804823E"/>
    <w:multiLevelType w:val="hybridMultilevel"/>
    <w:lvl w:ilvl="0">
      <w:lvlJc w:val="left"/>
      <w:lvlText w:val="3"/>
      <w:numFmt w:val="bullet"/>
      <w:start w:val="1"/>
    </w:lvl>
  </w:abstractNum>
  <w:abstractNum w:abstractNumId="17">
    <w:nsid w:val="77465F01"/>
    <w:multiLevelType w:val="hybridMultilevel"/>
    <w:lvl w:ilvl="0">
      <w:lvlJc w:val="left"/>
      <w:lvlText w:val="4"/>
      <w:numFmt w:val="bullet"/>
      <w:start w:val="1"/>
    </w:lvl>
  </w:abstractNum>
  <w:abstractNum w:abstractNumId="18">
    <w:nsid w:val="7724C67E"/>
    <w:multiLevelType w:val="hybridMultilevel"/>
    <w:lvl w:ilvl="0">
      <w:lvlJc w:val="left"/>
      <w:lvlText w:val="9"/>
      <w:numFmt w:val="bullet"/>
      <w:start w:val="1"/>
    </w:lvl>
  </w:abstractNum>
  <w:abstractNum w:abstractNumId="19">
    <w:nsid w:val="5C482A97"/>
    <w:multiLevelType w:val="hybridMultilevel"/>
    <w:lvl w:ilvl="0">
      <w:lvlJc w:val="left"/>
      <w:lvlText w:val="%1"/>
      <w:numFmt w:val="decimal"/>
      <w:start w:val="10"/>
    </w:lvl>
  </w:abstractNum>
  <w:abstractNum w:abstractNumId="20">
    <w:nsid w:val="2463B9EA"/>
    <w:multiLevelType w:val="hybridMultilevel"/>
    <w:lvl w:ilvl="0">
      <w:lvlJc w:val="left"/>
      <w:lvlText w:val="1"/>
      <w:numFmt w:val="bullet"/>
      <w:start w:val="1"/>
    </w:lvl>
  </w:abstractNum>
  <w:abstractNum w:abstractNumId="21">
    <w:nsid w:val="5E884ADC"/>
    <w:multiLevelType w:val="hybridMultilevel"/>
    <w:lvl w:ilvl="0">
      <w:lvlJc w:val="left"/>
      <w:lvlText w:val="2"/>
      <w:numFmt w:val="bullet"/>
      <w:start w:val="1"/>
    </w:lvl>
    <w:lvl w:ilvl="1">
      <w:lvlJc w:val="left"/>
      <w:lvlText w:val="(%2)"/>
      <w:numFmt w:val="lowerLetter"/>
      <w:start w:val="1"/>
    </w:lvl>
  </w:abstractNum>
  <w:abstractNum w:abstractNumId="22">
    <w:nsid w:val="51EAD36B"/>
    <w:multiLevelType w:val="hybridMultilevel"/>
    <w:lvl w:ilvl="0">
      <w:lvlJc w:val="left"/>
      <w:lvlText w:val="3"/>
      <w:numFmt w:val="bullet"/>
      <w:start w:val="1"/>
    </w:lvl>
  </w:abstractNum>
  <w:abstractNum w:abstractNumId="23">
    <w:nsid w:val="2D517796"/>
    <w:multiLevelType w:val="hybridMultilevel"/>
    <w:lvl w:ilvl="0">
      <w:lvlJc w:val="left"/>
      <w:lvlText w:val="4"/>
      <w:numFmt w:val="bullet"/>
      <w:start w:val="1"/>
    </w:lvl>
  </w:abstractNum>
  <w:abstractNum w:abstractNumId="24">
    <w:nsid w:val="580BD78F"/>
    <w:multiLevelType w:val="hybridMultilevel"/>
    <w:lvl w:ilvl="0">
      <w:lvlJc w:val="left"/>
      <w:lvlText w:val="9"/>
      <w:numFmt w:val="bullet"/>
      <w:start w:val="1"/>
    </w:lvl>
  </w:abstractNum>
  <w:abstractNum w:abstractNumId="25">
    <w:nsid w:val="153EA438"/>
    <w:multiLevelType w:val="hybridMultilevel"/>
    <w:lvl w:ilvl="0">
      <w:lvlJc w:val="left"/>
      <w:lvlText w:val="%1"/>
      <w:numFmt w:val="decimal"/>
      <w:start w:val="10"/>
    </w:lvl>
  </w:abstractNum>
  <w:abstractNum w:abstractNumId="26">
    <w:nsid w:val="3855585C"/>
    <w:multiLevelType w:val="hybridMultilevel"/>
    <w:lvl w:ilvl="0">
      <w:lvlJc w:val="left"/>
      <w:lvlText w:val="1"/>
      <w:numFmt w:val="bullet"/>
      <w:start w:val="1"/>
    </w:lvl>
  </w:abstractNum>
  <w:abstractNum w:abstractNumId="27">
    <w:nsid w:val="70A64E2A"/>
    <w:multiLevelType w:val="hybridMultilevel"/>
    <w:lvl w:ilvl="0">
      <w:lvlJc w:val="left"/>
      <w:lvlText w:val="2"/>
      <w:numFmt w:val="bullet"/>
      <w:start w:val="1"/>
    </w:lvl>
    <w:lvl w:ilvl="1">
      <w:lvlJc w:val="left"/>
      <w:lvlText w:val="(%2)"/>
      <w:numFmt w:val="lowerLetter"/>
      <w:start w:val="1"/>
    </w:lvl>
  </w:abstractNum>
  <w:abstractNum w:abstractNumId="28">
    <w:nsid w:val="6A2342EC"/>
    <w:multiLevelType w:val="hybridMultilevel"/>
    <w:lvl w:ilvl="0">
      <w:lvlJc w:val="left"/>
      <w:lvlText w:val="3"/>
      <w:numFmt w:val="bullet"/>
      <w:start w:val="1"/>
    </w:lvl>
  </w:abstractNum>
  <w:abstractNum w:abstractNumId="29">
    <w:nsid w:val="2A487CB0"/>
    <w:multiLevelType w:val="hybridMultilevel"/>
    <w:lvl w:ilvl="0">
      <w:lvlJc w:val="left"/>
      <w:lvlText w:val="4"/>
      <w:numFmt w:val="bullet"/>
      <w:start w:val="1"/>
    </w:lvl>
  </w:abstractNum>
  <w:abstractNum w:abstractNumId="30">
    <w:nsid w:val="1D4ED43B"/>
    <w:multiLevelType w:val="hybridMultilevel"/>
    <w:lvl w:ilvl="0">
      <w:lvlJc w:val="left"/>
      <w:lvlText w:val="9"/>
      <w:numFmt w:val="bullet"/>
      <w:start w:val="1"/>
    </w:lvl>
  </w:abstractNum>
  <w:abstractNum w:abstractNumId="31">
    <w:nsid w:val="725A06FB"/>
    <w:multiLevelType w:val="hybridMultilevel"/>
    <w:lvl w:ilvl="0">
      <w:lvlJc w:val="left"/>
      <w:lvlText w:val="%1"/>
      <w:numFmt w:val="decimal"/>
      <w:start w:val="10"/>
    </w:lvl>
  </w:abstractNum>
  <w:abstractNum w:abstractNumId="32">
    <w:nsid w:val="2CD89A32"/>
    <w:multiLevelType w:val="hybridMultilevel"/>
    <w:lvl w:ilvl="0">
      <w:lvlJc w:val="left"/>
      <w:lvlText w:val="1"/>
      <w:numFmt w:val="bullet"/>
      <w:start w:val="1"/>
    </w:lvl>
  </w:abstractNum>
  <w:abstractNum w:abstractNumId="33">
    <w:nsid w:val="57E4CCAF"/>
    <w:multiLevelType w:val="hybridMultilevel"/>
    <w:lvl w:ilvl="0">
      <w:lvlJc w:val="left"/>
      <w:lvlText w:val="2"/>
      <w:numFmt w:val="bullet"/>
      <w:start w:val="1"/>
    </w:lvl>
    <w:lvl w:ilvl="1">
      <w:lvlJc w:val="left"/>
      <w:lvlText w:val="(%2)"/>
      <w:numFmt w:val="lowerLetter"/>
      <w:start w:val="1"/>
    </w:lvl>
  </w:abstractNum>
  <w:abstractNum w:abstractNumId="34">
    <w:nsid w:val="7A6D8D3C"/>
    <w:multiLevelType w:val="hybridMultilevel"/>
    <w:lvl w:ilvl="0">
      <w:lvlJc w:val="left"/>
      <w:lvlText w:val="3"/>
      <w:numFmt w:val="bullet"/>
      <w:start w:val="1"/>
    </w:lvl>
  </w:abstractNum>
  <w:abstractNum w:abstractNumId="35">
    <w:nsid w:val="4B588F54"/>
    <w:multiLevelType w:val="hybridMultilevel"/>
    <w:lvl w:ilvl="0">
      <w:lvlJc w:val="left"/>
      <w:lvlText w:val="4"/>
      <w:numFmt w:val="bullet"/>
      <w:start w:val="1"/>
    </w:lvl>
  </w:abstractNum>
  <w:abstractNum w:abstractNumId="36">
    <w:nsid w:val="542289EC"/>
    <w:multiLevelType w:val="hybridMultilevel"/>
    <w:lvl w:ilvl="0">
      <w:lvlJc w:val="left"/>
      <w:lvlText w:val="9"/>
      <w:numFmt w:val="bullet"/>
      <w:start w:val="1"/>
    </w:lvl>
  </w:abstractNum>
  <w:abstractNum w:abstractNumId="37">
    <w:nsid w:val="6DE91B18"/>
    <w:multiLevelType w:val="hybridMultilevel"/>
    <w:lvl w:ilvl="0">
      <w:lvlJc w:val="left"/>
      <w:lvlText w:val="%1"/>
      <w:numFmt w:val="decimal"/>
      <w:start w:val="10"/>
    </w:lvl>
  </w:abstractNum>
  <w:abstractNum w:abstractNumId="38">
    <w:nsid w:val="38437FDB"/>
    <w:multiLevelType w:val="hybridMultilevel"/>
    <w:lvl w:ilvl="0">
      <w:lvlJc w:val="left"/>
      <w:lvlText w:val="1"/>
      <w:numFmt w:val="bullet"/>
      <w:start w:val="1"/>
    </w:lvl>
  </w:abstractNum>
  <w:abstractNum w:abstractNumId="39">
    <w:nsid w:val="7644A45C"/>
    <w:multiLevelType w:val="hybridMultilevel"/>
    <w:lvl w:ilvl="0">
      <w:lvlJc w:val="left"/>
      <w:lvlText w:val="2"/>
      <w:numFmt w:val="bullet"/>
      <w:start w:val="1"/>
    </w:lvl>
    <w:lvl w:ilvl="1">
      <w:lvlJc w:val="left"/>
      <w:lvlText w:val="(%2)"/>
      <w:numFmt w:val="lowerLetter"/>
      <w:start w:val="1"/>
    </w:lvl>
  </w:abstractNum>
  <w:abstractNum w:abstractNumId="40">
    <w:nsid w:val="32FFF902"/>
    <w:multiLevelType w:val="hybridMultilevel"/>
    <w:lvl w:ilvl="0">
      <w:lvlJc w:val="left"/>
      <w:lvlText w:val="3"/>
      <w:numFmt w:val="bullet"/>
      <w:start w:val="1"/>
    </w:lvl>
  </w:abstractNum>
  <w:abstractNum w:abstractNumId="41">
    <w:nsid w:val="684A481A"/>
    <w:multiLevelType w:val="hybridMultilevel"/>
    <w:lvl w:ilvl="0">
      <w:lvlJc w:val="left"/>
      <w:lvlText w:val="4"/>
      <w:numFmt w:val="bullet"/>
      <w:start w:val="1"/>
    </w:lvl>
  </w:abstractNum>
  <w:abstractNum w:abstractNumId="42">
    <w:nsid w:val="579478FE"/>
    <w:multiLevelType w:val="hybridMultilevel"/>
    <w:lvl w:ilvl="0">
      <w:lvlJc w:val="left"/>
      <w:lvlText w:val="9"/>
      <w:numFmt w:val="bullet"/>
      <w:start w:val="1"/>
    </w:lvl>
  </w:abstractNum>
  <w:abstractNum w:abstractNumId="43">
    <w:nsid w:val="749ABB43"/>
    <w:multiLevelType w:val="hybridMultilevel"/>
    <w:lvl w:ilvl="0">
      <w:lvlJc w:val="left"/>
      <w:lvlText w:val="%1"/>
      <w:numFmt w:val="decimal"/>
      <w:start w:val="10"/>
    </w:lvl>
  </w:abstractNum>
  <w:abstractNum w:abstractNumId="44">
    <w:nsid w:val="3DC240FB"/>
    <w:multiLevelType w:val="hybridMultilevel"/>
    <w:lvl w:ilvl="0">
      <w:lvlJc w:val="left"/>
      <w:lvlText w:val="1"/>
      <w:numFmt w:val="bullet"/>
      <w:start w:val="1"/>
    </w:lvl>
  </w:abstractNum>
  <w:abstractNum w:abstractNumId="45">
    <w:nsid w:val="1BA026FA"/>
    <w:multiLevelType w:val="hybridMultilevel"/>
    <w:lvl w:ilvl="0">
      <w:lvlJc w:val="left"/>
      <w:lvlText w:val="2"/>
      <w:numFmt w:val="bullet"/>
      <w:start w:val="1"/>
    </w:lvl>
    <w:lvl w:ilvl="1">
      <w:lvlJc w:val="left"/>
      <w:lvlText w:val="(%2)"/>
      <w:numFmt w:val="lowerLetter"/>
      <w:start w:val="1"/>
    </w:lvl>
  </w:abstractNum>
  <w:abstractNum w:abstractNumId="46">
    <w:nsid w:val="79A1DEAA"/>
    <w:multiLevelType w:val="hybridMultilevel"/>
    <w:lvl w:ilvl="0">
      <w:lvlJc w:val="left"/>
      <w:lvlText w:val="3"/>
      <w:numFmt w:val="bullet"/>
      <w:start w:val="1"/>
    </w:lvl>
  </w:abstractNum>
  <w:abstractNum w:abstractNumId="47">
    <w:nsid w:val="75C6C33A"/>
    <w:multiLevelType w:val="hybridMultilevel"/>
    <w:lvl w:ilvl="0">
      <w:lvlJc w:val="left"/>
      <w:lvlText w:val="4"/>
      <w:numFmt w:val="bullet"/>
      <w:start w:val="1"/>
    </w:lvl>
  </w:abstractNum>
  <w:abstractNum w:abstractNumId="48">
    <w:nsid w:val="12E685FB"/>
    <w:multiLevelType w:val="hybridMultilevel"/>
    <w:lvl w:ilvl="0">
      <w:lvlJc w:val="left"/>
      <w:lvlText w:val="9"/>
      <w:numFmt w:val="bullet"/>
      <w:start w:val="1"/>
    </w:lvl>
  </w:abstractNum>
  <w:abstractNum w:abstractNumId="49">
    <w:nsid w:val="70C6A529"/>
    <w:multiLevelType w:val="hybridMultilevel"/>
    <w:lvl w:ilvl="0">
      <w:lvlJc w:val="left"/>
      <w:lvlText w:val="%1"/>
      <w:numFmt w:val="decimal"/>
      <w:start w:val="10"/>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lowerLetter"/>
      <w:start w:val="1"/>
    </w:lvl>
  </w:abstractNum>
  <w:abstractNum w:abstractNumId="52">
    <w:nsid w:val="4F4EF005"/>
    <w:multiLevelType w:val="hybridMultilevel"/>
    <w:lvl w:ilvl="0">
      <w:lvlJc w:val="left"/>
      <w:lvlText w:val="(%1)"/>
      <w:numFmt w:val="lowerLetter"/>
      <w:start w:val="4"/>
    </w:lvl>
  </w:abstractNum>
  <w:abstractNum w:abstractNumId="53">
    <w:nsid w:val="23F9C13C"/>
    <w:multiLevelType w:val="hybridMultilevel"/>
    <w:lvl w:ilvl="0">
      <w:lvlJc w:val="left"/>
      <w:lvlText w:val="(%1)"/>
      <w:numFmt w:val="lowerLetter"/>
      <w:start w:val="1"/>
    </w:lvl>
  </w:abstractNum>
  <w:abstractNum w:abstractNumId="54">
    <w:nsid w:val="649BB77C"/>
    <w:multiLevelType w:val="hybridMultilevel"/>
    <w:lvl w:ilvl="0">
      <w:lvlJc w:val="left"/>
      <w:lvlText w:val="(%1)"/>
      <w:numFmt w:val="lowerLetter"/>
      <w:start w:val="3"/>
    </w:lvl>
    <w:lvl w:ilvl="1">
      <w:lvlJc w:val="left"/>
      <w:lvlText w:val="(%2)"/>
      <w:numFmt w:val="lowerRoman"/>
      <w:start w:val="1"/>
    </w:lvl>
  </w:abstractNum>
  <w:abstractNum w:abstractNumId="55">
    <w:nsid w:val="275AC79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2024-02-14T14:07:16Z</dcterms:created>
  <dcterms:modified xsi:type="dcterms:W3CDTF">2024-02-14T14:07:16Z</dcterms:modified>
</cp:coreProperties>
</file>