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161733.45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33104612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8000</w:t>
      </w:r>
      <w:r>
        <w:rPr>
          <w:sz w:val="20"/>
          <w:szCs w:val="20"/>
          <w:color w:val="auto"/>
        </w:rPr>
        <w:tab/>
      </w:r>
      <w:r>
        <w:rPr>
          <w:rFonts w:ascii="Times New Roman" w:cs="Times New Roman" w:eastAsia="Times New Roman" w:hAnsi="Times New Roman"/>
          <w:sz w:val="21"/>
          <w:szCs w:val="21"/>
          <w:color w:val="auto"/>
        </w:rPr>
        <w:t>01/13/2017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10/18/2023 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105894.55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11/15/2023 8000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146931.11</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12/20/2023 40000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810562.89</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This trade occurred in the Bobak Azamian Living Trust account of which Bobak Azamian is a trustee.</w:t>
      </w:r>
    </w:p>
    <w:p>
      <w:pPr>
        <w:spacing w:after="0"/>
        <w:rPr>
          <w:sz w:val="20"/>
          <w:szCs w:val="20"/>
          <w:color w:val="auto"/>
        </w:rPr>
      </w:pPr>
      <w:r>
        <w:rPr>
          <w:rFonts w:ascii="Times New Roman" w:cs="Times New Roman" w:eastAsia="Times New Roman" w:hAnsi="Times New Roman"/>
          <w:sz w:val="22"/>
          <w:szCs w:val="22"/>
          <w:color w:val="auto"/>
        </w:rPr>
        <w:t>12/27/2023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05/23/2023</w:t>
      </w:r>
    </w:p>
    <w:p>
      <w:pPr>
        <w:spacing w:after="0" w:line="612"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2023-12-27T15:45:10Z</dcterms:created>
  <dcterms:modified xsi:type="dcterms:W3CDTF">2023-12-27T15:45:10Z</dcterms:modified>
</cp:coreProperties>
</file>