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2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271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Mottiwala Aziz</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27"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Tarsus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TARS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09/10/2021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7"/>
        <w:spacing w:after="0"/>
        <w:rPr>
          <w:sz w:val="20"/>
          <w:szCs w:val="20"/>
          <w:color w:val="auto"/>
        </w:rPr>
      </w:pPr>
      <w:r>
        <w:rPr>
          <w:rFonts w:ascii="Arial" w:cs="Arial" w:eastAsia="Arial" w:hAnsi="Arial"/>
          <w:sz w:val="17"/>
          <w:szCs w:val="17"/>
          <w:color w:val="0000FF"/>
        </w:rPr>
        <w:t>Chief Commercial Officer</w:t>
      </w:r>
    </w:p>
    <w:p>
      <w:pPr>
        <w:spacing w:after="0" w:line="436" w:lineRule="exact"/>
        <w:rPr>
          <w:sz w:val="24"/>
          <w:szCs w:val="24"/>
          <w:color w:val="auto"/>
        </w:rPr>
      </w:pPr>
    </w:p>
    <w:p>
      <w:pPr>
        <w:sectPr>
          <w:pgSz w:w="11900" w:h="16838" w:orient="portrait"/>
          <w:cols w:equalWidth="0" w:num="3">
            <w:col w:w="3440" w:space="48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right"/>
              <w:ind w:right="15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rPr>
              <w:t>IRVINE</w:t>
            </w:r>
          </w:p>
        </w:tc>
        <w:tc>
          <w:tcPr>
            <w:tcW w:w="1800" w:type="dxa"/>
            <w:vAlign w:val="bottom"/>
            <w:gridSpan w:val="2"/>
            <w:vMerge w:val="restart"/>
          </w:tcPr>
          <w:p>
            <w:pPr>
              <w:ind w:left="60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92618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09/10/2021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680" w:type="dxa"/>
            <w:vAlign w:val="bottom"/>
          </w:tcPr>
          <w:p>
            <w:pPr>
              <w:jc w:val="right"/>
              <w:spacing w:after="0"/>
              <w:rPr>
                <w:sz w:val="20"/>
                <w:szCs w:val="20"/>
                <w:color w:val="auto"/>
              </w:rPr>
            </w:pPr>
            <w:r>
              <w:rPr>
                <w:rFonts w:ascii="Arial" w:cs="Arial" w:eastAsia="Arial" w:hAnsi="Arial"/>
                <w:sz w:val="17"/>
                <w:szCs w:val="17"/>
                <w:color w:val="0000FF"/>
              </w:rPr>
              <w:t>4,350</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10.99</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0000FF"/>
              </w:rPr>
              <w:t>58,203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09/10/2021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680" w:type="dxa"/>
            <w:vAlign w:val="bottom"/>
          </w:tcPr>
          <w:p>
            <w:pPr>
              <w:jc w:val="right"/>
              <w:spacing w:after="0"/>
              <w:rPr>
                <w:sz w:val="20"/>
                <w:szCs w:val="20"/>
                <w:color w:val="auto"/>
              </w:rPr>
            </w:pPr>
            <w:r>
              <w:rPr>
                <w:rFonts w:ascii="Arial" w:cs="Arial" w:eastAsia="Arial" w:hAnsi="Arial"/>
                <w:sz w:val="17"/>
                <w:szCs w:val="17"/>
                <w:color w:val="0000FF"/>
              </w:rPr>
              <w:t>2,593</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right="6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0.45</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0000FF"/>
              </w:rPr>
              <w:t>60,796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09/10/2021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2,593</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22.15</w:t>
            </w:r>
            <w:r>
              <w:rPr>
                <w:rFonts w:ascii="Arial" w:cs="Arial" w:eastAsia="Arial" w:hAnsi="Arial"/>
                <w:sz w:val="21"/>
                <w:szCs w:val="21"/>
                <w:color w:val="008000"/>
                <w:w w:val="89"/>
                <w:vertAlign w:val="superscript"/>
              </w:rPr>
              <w:t>(1)</w:t>
            </w:r>
          </w:p>
        </w:tc>
        <w:tc>
          <w:tcPr>
            <w:tcW w:w="12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58,203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4,350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ind w:right="13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10.99</w:t>
            </w: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09/10/2021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4,350</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w w:val="92"/>
              </w:rPr>
              <w:t>09/24/2030</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10.99</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14,989</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5"/>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2,593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ind w:right="15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0.45</w:t>
            </w: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09/10/2021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2,593</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w w:val="92"/>
              </w:rPr>
              <w:t>09/13/2028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0.45</w:t>
            </w:r>
          </w:p>
        </w:tc>
        <w:tc>
          <w:tcPr>
            <w:tcW w:w="600" w:type="dxa"/>
            <w:vAlign w:val="bottom"/>
            <w:vMerge w:val="restart"/>
          </w:tcPr>
          <w:p>
            <w:pPr>
              <w:jc w:val="right"/>
              <w:ind w:right="40"/>
              <w:spacing w:after="0" w:line="143" w:lineRule="exact"/>
              <w:rPr>
                <w:sz w:val="20"/>
                <w:szCs w:val="20"/>
                <w:color w:val="auto"/>
              </w:rPr>
            </w:pPr>
            <w:r>
              <w:rPr>
                <w:rFonts w:ascii="Arial" w:cs="Arial" w:eastAsia="Arial" w:hAnsi="Arial"/>
                <w:sz w:val="13"/>
                <w:szCs w:val="13"/>
                <w:color w:val="0000FF"/>
              </w:rPr>
              <w:t>772</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right"/>
              <w:ind w:right="155"/>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$22.000 to $22.200.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 granted under the Tarsus Pharmaceuticals, Inc. 2016 Stock Plan (the "Plan"). The option shares vest and become exercisable in 48 equal monthly installments beginning on October 25, 2020.</w:t>
      </w:r>
    </w:p>
    <w:p>
      <w:pPr>
        <w:spacing w:after="0" w:line="56" w:lineRule="exact"/>
        <w:rPr>
          <w:rFonts w:ascii="Arial" w:cs="Arial" w:eastAsia="Arial" w:hAnsi="Arial"/>
          <w:sz w:val="12"/>
          <w:szCs w:val="12"/>
          <w:color w:val="008000"/>
        </w:rPr>
      </w:pPr>
    </w:p>
    <w:p>
      <w:pPr>
        <w:ind w:left="40" w:right="5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under the Plan. 25% of the option shares vested and became exercisable on July 27, 2019 and the remaining option shares vest and become exercisable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Leonard M. Greenstein,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09/14/2021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2021-09-14T16:05:33Z</dcterms:created>
  <dcterms:modified xsi:type="dcterms:W3CDTF">2021-09-14T16:05:33Z</dcterms:modified>
</cp:coreProperties>
</file>