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Times New Roman" w:cs="Times New Roman" w:eastAsia="Times New Roman" w:hAnsi="Times New Roman"/>
          <w:sz w:val="18"/>
          <w:szCs w:val="18"/>
          <w:color w:val="auto"/>
        </w:rPr>
      </w:pPr>
    </w:p>
    <w:p>
      <w:pPr>
        <w:ind w:left="34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09"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87650L103</w:t>
      </w:r>
    </w:p>
    <w:p>
      <w:pPr>
        <w:spacing w:after="0" w:line="148" w:lineRule="exact"/>
        <w:rPr>
          <w:sz w:val="20"/>
          <w:szCs w:val="20"/>
          <w:color w:val="auto"/>
        </w:rPr>
      </w:pPr>
    </w:p>
    <w:p>
      <w:pPr>
        <w:ind w:left="800" w:hanging="486"/>
        <w:spacing w:after="0"/>
        <w:tabs>
          <w:tab w:leader="none" w:pos="8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113"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Vivo Capital IX, LLC</w:t>
      </w:r>
    </w:p>
    <w:p>
      <w:pPr>
        <w:spacing w:after="0" w:line="148" w:lineRule="exact"/>
        <w:rPr>
          <w:sz w:val="20"/>
          <w:szCs w:val="20"/>
          <w:color w:val="auto"/>
        </w:rPr>
      </w:pPr>
    </w:p>
    <w:p>
      <w:pPr>
        <w:ind w:left="800" w:hanging="486"/>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b w:val="1"/>
          <w:bCs w:val="1"/>
          <w:color w:val="auto"/>
        </w:rPr>
      </w:pPr>
    </w:p>
    <w:p>
      <w:pPr>
        <w:ind w:left="1060" w:hanging="253"/>
        <w:spacing w:after="0" w:line="207" w:lineRule="exact"/>
        <w:tabs>
          <w:tab w:leader="none" w:pos="10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60" w:hanging="253"/>
        <w:spacing w:after="0" w:line="207" w:lineRule="exact"/>
        <w:tabs>
          <w:tab w:leader="none" w:pos="10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5" w:lineRule="exact"/>
        <w:rPr>
          <w:sz w:val="20"/>
          <w:szCs w:val="20"/>
          <w:color w:val="auto"/>
        </w:rPr>
      </w:pPr>
    </w:p>
    <w:p>
      <w:pPr>
        <w:ind w:left="800" w:hanging="486"/>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800" w:hanging="486"/>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113"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144" w:lineRule="exact"/>
        <w:rPr>
          <w:rFonts w:ascii="Times New Roman" w:cs="Times New Roman" w:eastAsia="Times New Roman" w:hAnsi="Times New Roman"/>
          <w:sz w:val="18"/>
          <w:szCs w:val="18"/>
          <w:b w:val="1"/>
          <w:bCs w:val="1"/>
          <w:color w:val="auto"/>
        </w:rPr>
      </w:pP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354"/>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7"/>
        </w:trPr>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Pr>
          <w:p>
            <w:pPr>
              <w:spacing w:after="0"/>
              <w:rPr>
                <w:sz w:val="14"/>
                <w:szCs w:val="14"/>
                <w:color w:val="auto"/>
              </w:rPr>
            </w:pP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4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00" w:hanging="486"/>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p>
      <w:pPr>
        <w:spacing w:after="0" w:line="65" w:lineRule="exact"/>
        <w:rPr>
          <w:sz w:val="20"/>
          <w:szCs w:val="20"/>
          <w:color w:val="auto"/>
        </w:rPr>
      </w:pPr>
    </w:p>
    <w:p>
      <w:pPr>
        <w:ind w:left="800" w:hanging="531"/>
        <w:spacing w:after="0"/>
        <w:tabs>
          <w:tab w:leader="none" w:pos="8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70"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ind w:left="800" w:hanging="526"/>
        <w:spacing w:after="0"/>
        <w:tabs>
          <w:tab w:leader="none" w:pos="8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116"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29"/>
          <w:szCs w:val="29"/>
          <w:b w:val="1"/>
          <w:bCs w:val="1"/>
          <w:color w:val="auto"/>
          <w:vertAlign w:val="superscript"/>
        </w:rPr>
        <w:t>(2)</w:t>
      </w:r>
    </w:p>
    <w:p>
      <w:pPr>
        <w:spacing w:after="0" w:line="64" w:lineRule="exact"/>
        <w:rPr>
          <w:rFonts w:ascii="Times New Roman" w:cs="Times New Roman" w:eastAsia="Times New Roman" w:hAnsi="Times New Roman"/>
          <w:sz w:val="18"/>
          <w:szCs w:val="18"/>
          <w:b w:val="1"/>
          <w:bCs w:val="1"/>
          <w:color w:val="auto"/>
        </w:rPr>
      </w:pPr>
    </w:p>
    <w:p>
      <w:pPr>
        <w:ind w:left="800" w:hanging="531"/>
        <w:spacing w:after="0"/>
        <w:tabs>
          <w:tab w:leader="none" w:pos="80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106"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OO</w:t>
      </w:r>
    </w:p>
    <w:p>
      <w:pPr>
        <w:spacing w:after="0" w:line="310" w:lineRule="exact"/>
        <w:rPr>
          <w:rFonts w:ascii="Times New Roman" w:cs="Times New Roman" w:eastAsia="Times New Roman" w:hAnsi="Times New Roman"/>
          <w:sz w:val="18"/>
          <w:szCs w:val="18"/>
          <w:b w:val="1"/>
          <w:bCs w:val="1"/>
          <w:color w:val="auto"/>
        </w:rPr>
      </w:pPr>
    </w:p>
    <w:p>
      <w:pPr>
        <w:ind w:left="500" w:right="120" w:hanging="492"/>
        <w:spacing w:after="0" w:line="195" w:lineRule="auto"/>
        <w:tabs>
          <w:tab w:leader="none" w:pos="50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of common stock, par value $0.0001 per share (the “Common Stock”) of Tarsus Pharmaceuticals, Inc. (the “Issuer”) were held of record by Vivo Capital Fund IX, L.P. as of February 8, 2024. Vivo Capital IX, LLC is the general partner of Vivo Capital Fund IX, L.P.</w:t>
      </w:r>
    </w:p>
    <w:p>
      <w:pPr>
        <w:spacing w:after="0" w:line="226" w:lineRule="exact"/>
        <w:rPr>
          <w:rFonts w:ascii="Times New Roman" w:cs="Times New Roman" w:eastAsia="Times New Roman" w:hAnsi="Times New Roman"/>
          <w:sz w:val="30"/>
          <w:szCs w:val="30"/>
          <w:color w:val="auto"/>
          <w:vertAlign w:val="superscript"/>
        </w:rPr>
      </w:pPr>
    </w:p>
    <w:p>
      <w:pPr>
        <w:ind w:left="500" w:right="40" w:hanging="492"/>
        <w:spacing w:after="0" w:line="195" w:lineRule="auto"/>
        <w:tabs>
          <w:tab w:leader="none" w:pos="50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33,104,612 shares of Common Stock of the Issuer as of November 3, 2023, as disclosed on the Issuer’s Form 10-Q for the quarterly period ended September 30, 2023, filed with the Securities and Exchange Commission on November 9,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87650L103</w:t>
      </w:r>
    </w:p>
    <w:p>
      <w:pPr>
        <w:spacing w:after="0" w:line="148" w:lineRule="exact"/>
        <w:rPr>
          <w:sz w:val="20"/>
          <w:szCs w:val="20"/>
          <w:color w:val="auto"/>
        </w:rPr>
      </w:pPr>
    </w:p>
    <w:p>
      <w:pPr>
        <w:ind w:left="800" w:hanging="486"/>
        <w:spacing w:after="0"/>
        <w:tabs>
          <w:tab w:leader="none" w:pos="8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113"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Vivo Capital Fund IX, L.P.</w:t>
      </w:r>
    </w:p>
    <w:p>
      <w:pPr>
        <w:spacing w:after="0" w:line="148" w:lineRule="exact"/>
        <w:rPr>
          <w:sz w:val="20"/>
          <w:szCs w:val="20"/>
          <w:color w:val="auto"/>
        </w:rPr>
      </w:pPr>
    </w:p>
    <w:p>
      <w:pPr>
        <w:ind w:left="800" w:hanging="486"/>
        <w:spacing w:after="0"/>
        <w:tabs>
          <w:tab w:leader="none" w:pos="8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76" w:lineRule="exact"/>
        <w:rPr>
          <w:rFonts w:ascii="Times New Roman" w:cs="Times New Roman" w:eastAsia="Times New Roman" w:hAnsi="Times New Roman"/>
          <w:sz w:val="18"/>
          <w:szCs w:val="18"/>
          <w:b w:val="1"/>
          <w:bCs w:val="1"/>
          <w:color w:val="auto"/>
        </w:rPr>
      </w:pPr>
    </w:p>
    <w:p>
      <w:pPr>
        <w:ind w:left="1060" w:hanging="253"/>
        <w:spacing w:after="0" w:line="207" w:lineRule="exact"/>
        <w:tabs>
          <w:tab w:leader="none" w:pos="106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60" w:hanging="253"/>
        <w:spacing w:after="0" w:line="207" w:lineRule="exact"/>
        <w:tabs>
          <w:tab w:leader="none" w:pos="1060" w:val="left"/>
        </w:tabs>
        <w:numPr>
          <w:ilvl w:val="1"/>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85" w:lineRule="exact"/>
        <w:rPr>
          <w:sz w:val="20"/>
          <w:szCs w:val="20"/>
          <w:color w:val="auto"/>
        </w:rPr>
      </w:pPr>
    </w:p>
    <w:p>
      <w:pPr>
        <w:ind w:left="800" w:hanging="486"/>
        <w:spacing w:after="0"/>
        <w:tabs>
          <w:tab w:leader="none" w:pos="8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800" w:hanging="486"/>
        <w:spacing w:after="0"/>
        <w:tabs>
          <w:tab w:leader="none" w:pos="8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113"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Delaware</w:t>
      </w:r>
    </w:p>
    <w:p>
      <w:pPr>
        <w:spacing w:after="0" w:line="144" w:lineRule="exact"/>
        <w:rPr>
          <w:rFonts w:ascii="Times New Roman" w:cs="Times New Roman" w:eastAsia="Times New Roman" w:hAnsi="Times New Roman"/>
          <w:sz w:val="18"/>
          <w:szCs w:val="18"/>
          <w:b w:val="1"/>
          <w:bCs w:val="1"/>
          <w:color w:val="auto"/>
        </w:rPr>
      </w:pPr>
    </w:p>
    <w:p>
      <w:pPr>
        <w:ind w:left="1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103" w:lineRule="exact"/>
        <w:rPr>
          <w:sz w:val="20"/>
          <w:szCs w:val="20"/>
          <w:color w:val="auto"/>
        </w:rPr>
      </w:pPr>
    </w:p>
    <w:tbl>
      <w:tblPr>
        <w:tblLayout w:type="fixed"/>
        <w:tblInd w:w="180" w:type="dxa"/>
        <w:tblCellMar>
          <w:top w:w="0" w:type="dxa"/>
          <w:left w:w="0" w:type="dxa"/>
          <w:bottom w:w="0" w:type="dxa"/>
          <w:right w:w="0" w:type="dxa"/>
        </w:tblCellMar>
      </w:tblPr>
      <w:tr>
        <w:trPr>
          <w:trHeight w:val="354"/>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9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1"/>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BENEFICIALLY</w:t>
            </w:r>
          </w:p>
        </w:tc>
        <w:tc>
          <w:tcPr>
            <w:tcW w:w="500" w:type="dxa"/>
            <w:vAlign w:val="bottom"/>
          </w:tcPr>
          <w:p>
            <w:pPr>
              <w:spacing w:after="0"/>
              <w:rPr>
                <w:sz w:val="18"/>
                <w:szCs w:val="18"/>
                <w:color w:val="auto"/>
              </w:rPr>
            </w:pP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67"/>
        </w:trPr>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OWNED BY</w:t>
            </w:r>
          </w:p>
        </w:tc>
        <w:tc>
          <w:tcPr>
            <w:tcW w:w="500" w:type="dxa"/>
            <w:vAlign w:val="bottom"/>
          </w:tcPr>
          <w:p>
            <w:pPr>
              <w:spacing w:after="0"/>
              <w:rPr>
                <w:sz w:val="14"/>
                <w:szCs w:val="14"/>
                <w:color w:val="auto"/>
              </w:rPr>
            </w:pPr>
          </w:p>
        </w:tc>
        <w:tc>
          <w:tcPr>
            <w:tcW w:w="9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40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rPr>
              <w:t>EACH</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4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4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PERSON</w:t>
            </w:r>
          </w:p>
        </w:tc>
        <w:tc>
          <w:tcPr>
            <w:tcW w:w="500" w:type="dxa"/>
            <w:vAlign w:val="bottom"/>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4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6"/>
                <w:szCs w:val="6"/>
                <w:color w:val="auto"/>
              </w:rPr>
            </w:pPr>
          </w:p>
        </w:tc>
        <w:tc>
          <w:tcPr>
            <w:tcW w:w="9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9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00" w:hanging="486"/>
        <w:spacing w:after="0"/>
        <w:tabs>
          <w:tab w:leader="none" w:pos="8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 xml:space="preserve">894,826 </w:t>
      </w:r>
      <w:r>
        <w:rPr>
          <w:rFonts w:ascii="Times New Roman" w:cs="Times New Roman" w:eastAsia="Times New Roman" w:hAnsi="Times New Roman"/>
          <w:sz w:val="29"/>
          <w:szCs w:val="29"/>
          <w:b w:val="1"/>
          <w:bCs w:val="1"/>
          <w:color w:val="auto"/>
          <w:vertAlign w:val="superscript"/>
        </w:rPr>
        <w:t>(1)</w:t>
      </w:r>
    </w:p>
    <w:p>
      <w:pPr>
        <w:spacing w:after="0" w:line="65" w:lineRule="exact"/>
        <w:rPr>
          <w:sz w:val="20"/>
          <w:szCs w:val="20"/>
          <w:color w:val="auto"/>
        </w:rPr>
      </w:pPr>
    </w:p>
    <w:p>
      <w:pPr>
        <w:ind w:left="800" w:hanging="531"/>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70" w:lineRule="exact"/>
        <w:rPr>
          <w:rFonts w:ascii="Times New Roman" w:cs="Times New Roman" w:eastAsia="Times New Roman" w:hAnsi="Times New Roman"/>
          <w:sz w:val="18"/>
          <w:szCs w:val="18"/>
          <w:b w:val="1"/>
          <w:bCs w:val="1"/>
          <w:color w:val="auto"/>
        </w:rPr>
      </w:pPr>
    </w:p>
    <w:p>
      <w:pPr>
        <w:ind w:left="80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b w:val="1"/>
          <w:bCs w:val="1"/>
          <w:color w:val="auto"/>
        </w:rPr>
      </w:pPr>
    </w:p>
    <w:p>
      <w:pPr>
        <w:ind w:left="800" w:hanging="526"/>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116"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2.7% </w:t>
      </w:r>
      <w:r>
        <w:rPr>
          <w:rFonts w:ascii="Times New Roman" w:cs="Times New Roman" w:eastAsia="Times New Roman" w:hAnsi="Times New Roman"/>
          <w:sz w:val="29"/>
          <w:szCs w:val="29"/>
          <w:b w:val="1"/>
          <w:bCs w:val="1"/>
          <w:color w:val="auto"/>
          <w:vertAlign w:val="superscript"/>
        </w:rPr>
        <w:t>(2)</w:t>
      </w:r>
    </w:p>
    <w:p>
      <w:pPr>
        <w:spacing w:after="0" w:line="64" w:lineRule="exact"/>
        <w:rPr>
          <w:rFonts w:ascii="Times New Roman" w:cs="Times New Roman" w:eastAsia="Times New Roman" w:hAnsi="Times New Roman"/>
          <w:sz w:val="18"/>
          <w:szCs w:val="18"/>
          <w:b w:val="1"/>
          <w:bCs w:val="1"/>
          <w:color w:val="auto"/>
        </w:rPr>
      </w:pPr>
    </w:p>
    <w:p>
      <w:pPr>
        <w:ind w:left="800" w:hanging="531"/>
        <w:spacing w:after="0"/>
        <w:tabs>
          <w:tab w:leader="none" w:pos="80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106" w:lineRule="exact"/>
        <w:rPr>
          <w:rFonts w:ascii="Times New Roman" w:cs="Times New Roman" w:eastAsia="Times New Roman" w:hAnsi="Times New Roman"/>
          <w:sz w:val="18"/>
          <w:szCs w:val="18"/>
          <w:b w:val="1"/>
          <w:bCs w:val="1"/>
          <w:color w:val="auto"/>
        </w:rPr>
      </w:pPr>
    </w:p>
    <w:p>
      <w:pPr>
        <w:ind w:left="8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PN</w:t>
      </w:r>
    </w:p>
    <w:p>
      <w:pPr>
        <w:spacing w:after="0" w:line="310" w:lineRule="exact"/>
        <w:rPr>
          <w:rFonts w:ascii="Times New Roman" w:cs="Times New Roman" w:eastAsia="Times New Roman" w:hAnsi="Times New Roman"/>
          <w:sz w:val="18"/>
          <w:szCs w:val="18"/>
          <w:b w:val="1"/>
          <w:bCs w:val="1"/>
          <w:color w:val="auto"/>
        </w:rPr>
      </w:pPr>
    </w:p>
    <w:p>
      <w:pPr>
        <w:ind w:left="500" w:right="260" w:hanging="492"/>
        <w:spacing w:after="0" w:line="195" w:lineRule="auto"/>
        <w:tabs>
          <w:tab w:leader="none" w:pos="50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of Common Stock of the Issuer were held of record by Vivo Capital Fund IX, L.P. as of February 8, 2024. Vivo Capital IX, LLC is the general partner of Vivo Capital Fund IX, L.P.</w:t>
      </w:r>
    </w:p>
    <w:p>
      <w:pPr>
        <w:spacing w:after="0" w:line="226" w:lineRule="exact"/>
        <w:rPr>
          <w:rFonts w:ascii="Times New Roman" w:cs="Times New Roman" w:eastAsia="Times New Roman" w:hAnsi="Times New Roman"/>
          <w:sz w:val="30"/>
          <w:szCs w:val="30"/>
          <w:color w:val="auto"/>
          <w:vertAlign w:val="superscript"/>
        </w:rPr>
      </w:pPr>
    </w:p>
    <w:p>
      <w:pPr>
        <w:ind w:left="500" w:right="40" w:hanging="492"/>
        <w:spacing w:after="0" w:line="195" w:lineRule="auto"/>
        <w:tabs>
          <w:tab w:leader="none" w:pos="50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33,104,612 shares of Common Stock of the Issuer as of November 3, 2023, as disclosed on the Issuer’s Form 10-Q for the quarterly period ended September 30, 2023, filed with the Securities and Exchange Commission on November 9, 2023.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(a) 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21"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15440 Laguna Canyon Road, Suite 160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Irvine, California 92618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2.  (a) N</w:t>
      </w:r>
      <w:r>
        <w:rPr>
          <w:rFonts w:ascii="Times New Roman" w:cs="Times New Roman" w:eastAsia="Times New Roman" w:hAnsi="Times New Roman"/>
          <w:sz w:val="12"/>
          <w:szCs w:val="12"/>
          <w:b w:val="1"/>
          <w:bCs w:val="1"/>
          <w:color w:val="auto"/>
        </w:rPr>
        <w:t>ame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Schedule 13G/A is filed jointly by Vivo Capital IX, LLC and Vivo Capital Fund IX, L.P.</w:t>
      </w:r>
    </w:p>
    <w:p>
      <w:pPr>
        <w:spacing w:after="0" w:line="221"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ddress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if</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one</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2"/>
          <w:szCs w:val="12"/>
          <w:b w:val="1"/>
          <w:bCs w:val="1"/>
          <w:color w:val="auto"/>
        </w:rPr>
        <w:t>esidence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itizenship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Vivo Capital IX, LLC is a Delaware limited liability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Vivo Capital Fund IX, L.P. is a Delaware limited partnership.</w:t>
      </w:r>
    </w:p>
    <w:p>
      <w:pPr>
        <w:spacing w:after="0" w:line="221"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itle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lass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21" w:lineRule="exact"/>
        <w:rPr>
          <w:sz w:val="20"/>
          <w:szCs w:val="20"/>
          <w:color w:val="auto"/>
        </w:rPr>
      </w:pPr>
    </w:p>
    <w:p>
      <w:pPr>
        <w:ind w:left="980" w:right="8720" w:hanging="324"/>
        <w:spacing w:after="0" w:line="500" w:lineRule="auto"/>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w:t>
      </w:r>
      <w:r>
        <w:rPr>
          <w:rFonts w:ascii="Times New Roman" w:cs="Times New Roman" w:eastAsia="Times New Roman" w:hAnsi="Times New Roman"/>
          <w:sz w:val="12"/>
          <w:szCs w:val="12"/>
          <w:b w:val="1"/>
          <w:bCs w:val="1"/>
          <w:color w:val="auto"/>
        </w:rPr>
        <w:t>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87650L103</w:t>
      </w:r>
    </w:p>
    <w:p>
      <w:pPr>
        <w:spacing w:after="0" w:line="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tem</w:t>
      </w:r>
      <w:r>
        <w:rPr>
          <w:rFonts w:ascii="Times New Roman" w:cs="Times New Roman" w:eastAsia="Times New Roman" w:hAnsi="Times New Roman"/>
          <w:sz w:val="18"/>
          <w:szCs w:val="18"/>
          <w:b w:val="1"/>
          <w:bCs w:val="1"/>
          <w:color w:val="auto"/>
        </w:rPr>
        <w:t xml:space="preserve"> 3.</w:t>
      </w:r>
      <w:r>
        <w:rPr>
          <w:sz w:val="20"/>
          <w:szCs w:val="20"/>
          <w:color w:val="auto"/>
        </w:rPr>
        <w:tab/>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 is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 240.13d-1(b),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240.13d-2(b) </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(c), C</w:t>
      </w:r>
      <w:r>
        <w:rPr>
          <w:rFonts w:ascii="Times New Roman" w:cs="Times New Roman" w:eastAsia="Times New Roman" w:hAnsi="Times New Roman"/>
          <w:sz w:val="12"/>
          <w:szCs w:val="12"/>
          <w:b w:val="1"/>
          <w:bCs w:val="1"/>
          <w:color w:val="auto"/>
        </w:rPr>
        <w:t>heck</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hether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 is a</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240.13d-1(b)(l)(ii)(G);</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980" w:hanging="324"/>
        <w:spacing w:after="0" w:line="207" w:lineRule="exact"/>
        <w:tabs>
          <w:tab w:leader="none" w:pos="980" w:val="left"/>
        </w:tabs>
        <w:numPr>
          <w:ilvl w:val="0"/>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240.13d-1(b)(l)(ii)(K).</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mount beneficially owned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894,826 shares of Common Stock are held of record by Vivo Capital Fund IX, L.P. Vivo Capital IX, LLC is the general partner of Vivo Capital Fund IX, L.P.</w:t>
      </w:r>
    </w:p>
    <w:p>
      <w:pPr>
        <w:spacing w:after="0" w:line="158"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ercent of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umber of shares as to which such person has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1700" w:hanging="396"/>
        <w:spacing w:after="0"/>
        <w:tabs>
          <w:tab w:leader="none" w:pos="1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894,826</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894,826</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of or to direct the disposition of: 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86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firstLine="972"/>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correct.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 Capital Fund IX, L.P.</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2"/>
      <w:numFmt w:val="bullet"/>
      <w:start w:val="1"/>
    </w:lvl>
    <w:lvl w:ilvl="1">
      <w:lvlJc w:val="left"/>
      <w:lvlText w:val="(%2)"/>
      <w:numFmt w:val="lowerLetter"/>
      <w:start w:val="1"/>
    </w:lvl>
  </w:abstractNum>
  <w:abstractNum w:abstractNumId="6">
    <w:nsid w:val="4E6AFB66"/>
    <w:multiLevelType w:val="hybridMultilevel"/>
    <w:lvl w:ilvl="0">
      <w:lvlJc w:val="left"/>
      <w:lvlText w:val="3"/>
      <w:numFmt w:val="bullet"/>
      <w:start w:val="1"/>
    </w:lvl>
  </w:abstractNum>
  <w:abstractNum w:abstractNumId="7">
    <w:nsid w:val="25E45D32"/>
    <w:multiLevelType w:val="hybridMultilevel"/>
    <w:lvl w:ilvl="0">
      <w:lvlJc w:val="left"/>
      <w:lvlText w:val="4"/>
      <w:numFmt w:val="bullet"/>
      <w:start w:val="1"/>
    </w:lvl>
  </w:abstractNum>
  <w:abstractNum w:abstractNumId="8">
    <w:nsid w:val="519B500D"/>
    <w:multiLevelType w:val="hybridMultilevel"/>
    <w:lvl w:ilvl="0">
      <w:lvlJc w:val="left"/>
      <w:lvlText w:val="9"/>
      <w:numFmt w:val="bullet"/>
      <w:start w:val="1"/>
    </w:lvl>
  </w:abstractNum>
  <w:abstractNum w:abstractNumId="9">
    <w:nsid w:val="431BD7B7"/>
    <w:multiLevelType w:val="hybridMultilevel"/>
    <w:lvl w:ilvl="0">
      <w:lvlJc w:val="left"/>
      <w:lvlText w:val="%1"/>
      <w:numFmt w:val="decimal"/>
      <w:start w:val="1"/>
    </w:lvl>
    <w:lvl w:ilvl="1">
      <w:lvlJc w:val="left"/>
      <w:lvlText w:val="%2"/>
      <w:numFmt w:val="decimal"/>
      <w:start w:val="10"/>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bullet"/>
      <w:start w:val="1"/>
    </w:lvl>
  </w:abstractNum>
  <w:abstractNum w:abstractNumId="12">
    <w:nsid w:val="257130A3"/>
    <w:multiLevelType w:val="hybridMultilevel"/>
    <w:lvl w:ilvl="0">
      <w:lvlJc w:val="left"/>
      <w:lvlText w:val="2"/>
      <w:numFmt w:val="bullet"/>
      <w:start w:val="1"/>
    </w:lvl>
    <w:lvl w:ilvl="1">
      <w:lvlJc w:val="left"/>
      <w:lvlText w:val="(%2)"/>
      <w:numFmt w:val="lowerLetter"/>
      <w:start w:val="1"/>
    </w:lvl>
  </w:abstractNum>
  <w:abstractNum w:abstractNumId="13">
    <w:nsid w:val="62BBD95A"/>
    <w:multiLevelType w:val="hybridMultilevel"/>
    <w:lvl w:ilvl="0">
      <w:lvlJc w:val="left"/>
      <w:lvlText w:val="3"/>
      <w:numFmt w:val="bullet"/>
      <w:start w:val="1"/>
    </w:lvl>
  </w:abstractNum>
  <w:abstractNum w:abstractNumId="14">
    <w:nsid w:val="436C6125"/>
    <w:multiLevelType w:val="hybridMultilevel"/>
    <w:lvl w:ilvl="0">
      <w:lvlJc w:val="left"/>
      <w:lvlText w:val="4"/>
      <w:numFmt w:val="bullet"/>
      <w:start w:val="1"/>
    </w:lvl>
  </w:abstractNum>
  <w:abstractNum w:abstractNumId="15">
    <w:nsid w:val="628C895D"/>
    <w:multiLevelType w:val="hybridMultilevel"/>
    <w:lvl w:ilvl="0">
      <w:lvlJc w:val="left"/>
      <w:lvlText w:val="9"/>
      <w:numFmt w:val="bullet"/>
      <w:start w:val="1"/>
    </w:lvl>
  </w:abstractNum>
  <w:abstractNum w:abstractNumId="16">
    <w:nsid w:val="333AB105"/>
    <w:multiLevelType w:val="hybridMultilevel"/>
    <w:lvl w:ilvl="0">
      <w:lvlJc w:val="left"/>
      <w:lvlText w:val="%1"/>
      <w:numFmt w:val="decimal"/>
      <w:start w:val="1"/>
    </w:lvl>
    <w:lvl w:ilvl="1">
      <w:lvlJc w:val="left"/>
      <w:lvlText w:val="%2"/>
      <w:numFmt w:val="decimal"/>
      <w:start w:val="10"/>
    </w:lvl>
  </w:abstractNum>
  <w:abstractNum w:abstractNumId="17">
    <w:nsid w:val="721DA317"/>
    <w:multiLevelType w:val="hybridMultilevel"/>
    <w:lvl w:ilvl="0">
      <w:lvlJc w:val="left"/>
      <w:lvlText w:val="(%1)"/>
      <w:numFmt w:val="decimal"/>
      <w:start w:val="1"/>
    </w:lvl>
    <w:lvl w:ilvl="1">
      <w:lvlJc w:val="left"/>
      <w:lvlText w:val="%2"/>
      <w:numFmt w:val="decimal"/>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2024-02-13T17:02:21Z</dcterms:created>
  <dcterms:modified xsi:type="dcterms:W3CDTF">2024-02-13T17:02:21Z</dcterms:modified>
</cp:coreProperties>
</file>