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0001841401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Wahl Bryan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4125</w:t>
            </w:r>
          </w:p>
        </w:tc>
        <w:tc>
          <w:tcPr>
            <w:tcW w:w="1377" w:type="dxa"/>
            <w:tcBorders/>
            <w:vAlign w:val="center"/>
          </w:tcPr>
          <w:p>
            <w:pPr>
              <w:pStyle w:val="TableContents"/>
              <w:bidi w:val="0"/>
              <w:spacing w:before="0" w:after="283"/>
              <w:jc w:val="left"/>
              <w:rPr/>
            </w:pPr>
            <w:r>
              <w:rPr/>
              <w:t>283427.93</w:t>
            </w:r>
          </w:p>
        </w:tc>
        <w:tc>
          <w:tcPr>
            <w:tcW w:w="1552" w:type="dxa"/>
            <w:tcBorders/>
            <w:vAlign w:val="center"/>
          </w:tcPr>
          <w:p>
            <w:pPr>
              <w:pStyle w:val="TableContents"/>
              <w:bidi w:val="0"/>
              <w:spacing w:before="0" w:after="283"/>
              <w:jc w:val="left"/>
              <w:rPr/>
            </w:pPr>
            <w:r>
              <w:rPr/>
              <w:t>42557492</w:t>
            </w:r>
          </w:p>
        </w:tc>
        <w:tc>
          <w:tcPr>
            <w:tcW w:w="1567" w:type="dxa"/>
            <w:tcBorders/>
            <w:vAlign w:val="center"/>
          </w:tcPr>
          <w:p>
            <w:pPr>
              <w:pStyle w:val="TableContents"/>
              <w:bidi w:val="0"/>
              <w:spacing w:before="0" w:after="283"/>
              <w:jc w:val="left"/>
              <w:rPr/>
            </w:pPr>
            <w:r>
              <w:rPr/>
              <w:t>03/18/2026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4125</w:t>
            </w:r>
          </w:p>
        </w:tc>
        <w:tc>
          <w:tcPr>
            <w:tcW w:w="1046" w:type="dxa"/>
            <w:tcBorders/>
            <w:vAlign w:val="center"/>
          </w:tcPr>
          <w:p>
            <w:pPr>
              <w:pStyle w:val="TableContents"/>
              <w:bidi w:val="0"/>
              <w:spacing w:before="0" w:after="283"/>
              <w:jc w:val="left"/>
              <w:rPr/>
            </w:pPr>
            <w:r>
              <w:rPr/>
              <w:t>03/17/2026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Bryan Wahl</w:t>
              <w:br/>
              <w:t>15440 Laguna Canyon Road</w:t>
              <w:br/>
              <w:t>Suite 160</w:t>
              <w:br/>
              <w:t>Irvine   CA   92618</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03/17/2026</w:t>
            </w:r>
          </w:p>
        </w:tc>
        <w:tc>
          <w:tcPr>
            <w:tcW w:w="1575" w:type="dxa"/>
            <w:tcBorders/>
            <w:vAlign w:val="center"/>
          </w:tcPr>
          <w:p>
            <w:pPr>
              <w:pStyle w:val="TableContents"/>
              <w:bidi w:val="0"/>
              <w:spacing w:before="0" w:after="283"/>
              <w:jc w:val="left"/>
              <w:rPr/>
            </w:pPr>
            <w:r>
              <w:rPr/>
              <w:t>4084</w:t>
            </w:r>
          </w:p>
        </w:tc>
        <w:tc>
          <w:tcPr>
            <w:tcW w:w="1777" w:type="dxa"/>
            <w:tcBorders/>
            <w:vAlign w:val="center"/>
          </w:tcPr>
          <w:p>
            <w:pPr>
              <w:pStyle w:val="TableContents"/>
              <w:bidi w:val="0"/>
              <w:spacing w:before="0" w:after="283"/>
              <w:jc w:val="left"/>
              <w:rPr/>
            </w:pPr>
            <w:r>
              <w:rPr/>
              <w:t>283489.63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4"/>
        <w:gridCol w:w="8481"/>
      </w:tblGrid>
      <w:tr>
        <w:trPr/>
        <w:tc>
          <w:tcPr>
            <w:tcW w:w="1724" w:type="dxa"/>
            <w:tcBorders/>
            <w:vAlign w:val="center"/>
          </w:tcPr>
          <w:p>
            <w:pPr>
              <w:pStyle w:val="TableContents"/>
              <w:bidi w:val="0"/>
              <w:spacing w:before="0" w:after="283"/>
              <w:jc w:val="left"/>
              <w:rPr/>
            </w:pPr>
            <w:r>
              <w:rPr/>
              <w:t>Remarks</w:t>
            </w:r>
          </w:p>
        </w:tc>
        <w:tc>
          <w:tcPr>
            <w:tcW w:w="8481"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24" w:type="dxa"/>
            <w:tcBorders/>
            <w:vAlign w:val="center"/>
          </w:tcPr>
          <w:p>
            <w:pPr>
              <w:pStyle w:val="TableContents"/>
              <w:bidi w:val="0"/>
              <w:spacing w:before="0" w:after="283"/>
              <w:jc w:val="left"/>
              <w:rPr/>
            </w:pPr>
            <w:r>
              <w:rPr/>
              <w:t>Date of Notice</w:t>
            </w:r>
          </w:p>
        </w:tc>
        <w:tc>
          <w:tcPr>
            <w:tcW w:w="8481" w:type="dxa"/>
            <w:tcBorders/>
            <w:vAlign w:val="center"/>
          </w:tcPr>
          <w:p>
            <w:pPr>
              <w:pStyle w:val="TableContents"/>
              <w:bidi w:val="0"/>
              <w:spacing w:before="0" w:after="0"/>
              <w:jc w:val="left"/>
              <w:rPr/>
            </w:pPr>
            <w:r>
              <w:rPr/>
              <w:t>03/18/2026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4" w:type="dxa"/>
            <w:tcBorders/>
            <w:vAlign w:val="center"/>
          </w:tcPr>
          <w:p>
            <w:pPr>
              <w:pStyle w:val="TableContents"/>
              <w:bidi w:val="0"/>
              <w:spacing w:before="0" w:after="283"/>
              <w:jc w:val="left"/>
              <w:rPr/>
            </w:pPr>
            <w:r>
              <w:rPr/>
              <w:t>Signature</w:t>
            </w:r>
          </w:p>
        </w:tc>
        <w:tc>
          <w:tcPr>
            <w:tcW w:w="8481" w:type="dxa"/>
            <w:tcBorders/>
            <w:vAlign w:val="center"/>
          </w:tcPr>
          <w:p>
            <w:pPr>
              <w:pStyle w:val="TableContents"/>
              <w:bidi w:val="0"/>
              <w:spacing w:before="0" w:after="0"/>
              <w:jc w:val="left"/>
              <w:rPr/>
            </w:pPr>
            <w:r>
              <w:rPr/>
              <w:t>/s/ Gerardo Ibarra-Munoz, as a duly authorized representative of Fidelity Brokerage Services LLC, as attorney-in-fact for Bryan Wahl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3252</Characters>
  <CharactersWithSpaces>3827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