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364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6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Wahl Bryan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340"/>
        <w:spacing w:after="0" w:line="3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03/07/2024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35.5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42,500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42,500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28,702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28,702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28,702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option shares shall vest on March 7, 2025, and 1/48th of the option shares shall vest each month thereafter for a period of 3 years subject to the Reporting Person's continuous service.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RSUs will vest on March 15th of each of 2025, 2026, 2027, and 2028, subject to the Reporting Person's continuous service.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Jeffrey Farrow,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03/11/2024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28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0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41401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2024-03-11T16:47:41Z</dcterms:created>
  <dcterms:modified xsi:type="dcterms:W3CDTF">2024-03-11T16:47:41Z</dcterms:modified>
</cp:coreProperties>
</file>