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8066.xml.htm"/>
      <w:bookmarkStart w:id="1" w:name="kswkform4_1789678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PYOTT DAVID 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9,575</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David E.I. Pyott Trust</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pursuant to settlement of vested Restricted Stock Units ("RSUs").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1,383 shares previously owned directly that were transferred to the reporting person's trust on May 14, 2026. There was no change in the reporting person's pecuniary interest in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in connection with the Reporting Person's service as a non-employee director as of the Company's 2026 annual meeting of stockholders. The RSUs vest in equal installments on 9/15/2026, 12/15/2026, 3/15/2027 and 6/15/2027, subject to the non-employee director's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1578"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3836</Characters>
  <CharactersWithSpaces>4459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