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66164d8k.htm"/>
      <w:bookmarkStart w:id="1" w:name="ksd166164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August 10, 2021</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Tarsus Pharmaceuticals,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985"/>
        <w:gridCol w:w="60"/>
        <w:gridCol w:w="1055"/>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001-39614</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81-4717861</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15440 Laguna Canyon Road, Suite 160</w:t>
      </w:r>
    </w:p>
    <w:p>
      <w:pPr>
        <w:pStyle w:val="TextBody"/>
        <w:spacing w:before="0" w:after="0"/>
        <w:jc w:val="center"/>
        <w:rPr>
          <w:rFonts w:ascii="Times New Roman" w:hAnsi="Times New Roman"/>
          <w:b/>
          <w:sz w:val="20"/>
        </w:rPr>
      </w:pPr>
      <w:r>
        <w:rPr>
          <w:rFonts w:ascii="Times New Roman" w:hAnsi="Times New Roman"/>
          <w:b/>
          <w:sz w:val="20"/>
        </w:rPr>
        <w:t>Irvine, California 92618</w:t>
      </w:r>
    </w:p>
    <w:p>
      <w:pPr>
        <w:pStyle w:val="TextBody"/>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spacing w:before="240" w:after="0"/>
        <w:jc w:val="center"/>
        <w:rPr>
          <w:rFonts w:ascii="Times New Roman" w:hAnsi="Times New Roman"/>
          <w:b/>
          <w:sz w:val="20"/>
        </w:rPr>
      </w:pPr>
      <w:r>
        <w:rPr>
          <w:rFonts w:ascii="Times New Roman" w:hAnsi="Times New Roman"/>
          <w:b/>
          <w:sz w:val="20"/>
        </w:rPr>
        <w:t>(949) 409-9820</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40" w:after="0"/>
        <w:jc w:val="center"/>
        <w:rPr>
          <w:rFonts w:ascii="Times New Roman" w:hAnsi="Times New Roman"/>
          <w:b/>
          <w:sz w:val="20"/>
        </w:rPr>
      </w:pPr>
      <w:r>
        <w:rPr>
          <w:rFonts w:ascii="Times New Roman" w:hAnsi="Times New Roman"/>
          <w:b/>
          <w:sz w:val="20"/>
        </w:rPr>
        <w:t>N/A</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085" w:type="dxa"/>
        <w:jc w:val="left"/>
        <w:tblInd w:w="0" w:type="dxa"/>
        <w:tblCellMar>
          <w:top w:w="0" w:type="dxa"/>
          <w:left w:w="0" w:type="dxa"/>
          <w:bottom w:w="0" w:type="dxa"/>
          <w:right w:w="0" w:type="dxa"/>
        </w:tblCellMar>
      </w:tblPr>
      <w:tblGrid>
        <w:gridCol w:w="4550"/>
        <w:gridCol w:w="60"/>
        <w:gridCol w:w="740"/>
        <w:gridCol w:w="60"/>
        <w:gridCol w:w="2675"/>
      </w:tblGrid>
      <w:tr>
        <w:trPr/>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455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267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550" w:type="dxa"/>
            <w:tcBorders/>
            <w:shd w:fill="auto" w:val="clear"/>
            <w:vAlign w:val="center"/>
          </w:tcPr>
          <w:p>
            <w:pPr>
              <w:pStyle w:val="TableContents"/>
              <w:spacing w:before="0" w:after="283"/>
              <w:jc w:val="center"/>
              <w:rPr>
                <w:b/>
              </w:rPr>
            </w:pPr>
            <w:r>
              <w:rPr>
                <w:b/>
              </w:rPr>
              <w:t>Common Stock, par value $0.0001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b/>
              </w:rPr>
            </w:pPr>
            <w:r>
              <w:rPr>
                <w:b/>
              </w:rPr>
              <w:t>TARS</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The Nasdaq Stock Market LLC</w:t>
            </w:r>
          </w:p>
          <w:p>
            <w:pPr>
              <w:pStyle w:val="TableContents"/>
              <w:spacing w:before="0" w:after="20"/>
              <w:jc w:val="center"/>
              <w:rPr>
                <w:rFonts w:ascii="Times New Roman" w:hAnsi="Times New Roman"/>
                <w:b/>
                <w:sz w:val="20"/>
              </w:rPr>
            </w:pPr>
            <w:r>
              <w:rPr>
                <w:rFonts w:ascii="Times New Roman" w:hAnsi="Times New Roman"/>
                <w:b/>
                <w:sz w:val="20"/>
              </w:rPr>
              <w:t>(Nasdaq Global Select Market)</w:t>
            </w:r>
          </w:p>
        </w:tc>
      </w:tr>
    </w:tbl>
    <w:p>
      <w:pPr>
        <w:pStyle w:val="TextBody"/>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40" w:after="0"/>
        <w:jc w:val="right"/>
        <w:rPr>
          <w:rFonts w:ascii="Times New Roman" w:hAnsi="Times New Roman"/>
          <w:sz w:val="20"/>
        </w:rPr>
      </w:pPr>
      <w:r>
        <w:rPr>
          <w:rFonts w:ascii="Times New Roman" w:hAnsi="Times New Roman"/>
          <w:sz w:val="20"/>
        </w:rPr>
        <w:t>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021"/>
        <w:gridCol w:w="9184"/>
      </w:tblGrid>
      <w:tr>
        <w:trPr/>
        <w:tc>
          <w:tcPr>
            <w:tcW w:w="1021" w:type="dxa"/>
            <w:tcBorders/>
            <w:shd w:fill="auto" w:val="clear"/>
            <w:vAlign w:val="center"/>
          </w:tcPr>
          <w:p>
            <w:pPr>
              <w:pStyle w:val="TableContents"/>
              <w:spacing w:before="0" w:after="283"/>
              <w:jc w:val="left"/>
              <w:rPr>
                <w:b/>
              </w:rPr>
            </w:pPr>
            <w:r>
              <w:rPr>
                <w:b/>
              </w:rPr>
              <w:t>Item 5.02.</w:t>
            </w:r>
          </w:p>
        </w:tc>
        <w:tc>
          <w:tcPr>
            <w:tcW w:w="9184"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spacing w:before="120" w:after="0"/>
        <w:jc w:val="left"/>
        <w:rPr>
          <w:rFonts w:ascii="Times New Roman" w:hAnsi="Times New Roman"/>
          <w:sz w:val="20"/>
        </w:rPr>
      </w:pPr>
      <w:r>
        <w:rPr>
          <w:rFonts w:ascii="Times New Roman" w:hAnsi="Times New Roman"/>
          <w:sz w:val="20"/>
        </w:rPr>
        <w:t xml:space="preserve">On August 11, 2021, the Board of Directors (the “Board”) of Tarsus Pharmaceuticals, Inc. (the “Company”), upon the recommendation of its Nominating and Corporate Governance Committee, appointed Rosemary A. Crane to the Board, effective immediately. Ms. Crane will serve as a Class II director with a term expiring at the Company’s 2022 annual meeting of stockholders or until her successor is duly elected and qualified. The Board determined that Ms. Crane is independent under the listing standards of The Nasdaq Stock Market. Further, effective immediately, the Board appointed Ms. Crane to serve as Chair of the Audit Committee of the Board. </w:t>
      </w:r>
    </w:p>
    <w:p>
      <w:pPr>
        <w:pStyle w:val="TextBody"/>
        <w:spacing w:before="240" w:after="0"/>
        <w:jc w:val="left"/>
        <w:rPr>
          <w:rFonts w:ascii="Times New Roman" w:hAnsi="Times New Roman"/>
          <w:sz w:val="20"/>
        </w:rPr>
      </w:pPr>
      <w:r>
        <w:rPr>
          <w:rFonts w:ascii="Times New Roman" w:hAnsi="Times New Roman"/>
          <w:sz w:val="20"/>
        </w:rPr>
        <w:t xml:space="preserve">As a non-employee director, Ms. Crane will receive cash and equity compensation paid by the Company pursuant to its non-employee director compensation policy, which includes an initial grant of an option to purchase 20,000 shares of the Company’s common stock. There are no arrangements or understandings between Ms. Crane and any other person pursuant to which Ms. Crane was selected as a director, and there are no transactions between Ms. Crane and the Company that would require disclosure under Item 404(a) of Regulation S-K. In addition, the Company has entered into an indemnification agreement with Ms. Crane in connection with her appointment to the Board, which is in substantially the same form as that entered into with the other directors of the Company. </w:t>
      </w:r>
    </w:p>
    <w:p>
      <w:pPr>
        <w:pStyle w:val="TextBody"/>
        <w:spacing w:before="240" w:after="0"/>
        <w:jc w:val="left"/>
        <w:rPr>
          <w:rFonts w:ascii="Times New Roman" w:hAnsi="Times New Roman"/>
          <w:sz w:val="20"/>
        </w:rPr>
      </w:pPr>
      <w:r>
        <w:rPr>
          <w:rFonts w:ascii="Times New Roman" w:hAnsi="Times New Roman"/>
          <w:sz w:val="20"/>
        </w:rPr>
        <w:t xml:space="preserve">Following the appointment of Ms. Crane, the Company’s Class II directors consist of Ms. Crane, Michael Ackermann, Ph.D. and Bobak Azamian, M.D., Ph.D. </w:t>
      </w:r>
    </w:p>
    <w:p>
      <w:pPr>
        <w:pStyle w:val="TextBody"/>
        <w:spacing w:before="240" w:after="0"/>
        <w:jc w:val="left"/>
        <w:rPr>
          <w:rFonts w:ascii="Times New Roman" w:hAnsi="Times New Roman"/>
          <w:sz w:val="20"/>
        </w:rPr>
      </w:pPr>
      <w:r>
        <w:rPr>
          <w:rFonts w:ascii="Times New Roman" w:hAnsi="Times New Roman"/>
          <w:sz w:val="20"/>
        </w:rPr>
        <w:t xml:space="preserve">A copy of the press release issued by the Company announcing Ms. Crane’s appointment is furnished as Exhibit 99.1 hereto. </w:t>
      </w:r>
    </w:p>
    <w:p>
      <w:pPr>
        <w:pStyle w:val="TextBody"/>
        <w:spacing w:before="240" w:after="0"/>
        <w:jc w:val="left"/>
        <w:rPr>
          <w:rFonts w:ascii="Times New Roman" w:hAnsi="Times New Roman"/>
          <w:sz w:val="20"/>
        </w:rPr>
      </w:pPr>
      <w:r>
        <w:rPr>
          <w:rFonts w:ascii="Times New Roman" w:hAnsi="Times New Roman"/>
          <w:sz w:val="20"/>
        </w:rPr>
        <w:t xml:space="preserve">Additionally, on August 10, 2021, Jason Tester, a member of the Company’s Board and Chair of the Audit Committee of the Board, resigned from the Board and the Audit Committee of the Board effective immediately prior to Ms. Crane’s appointment and the Board thanks him for his service. Mr. Tester’s resignation did not result from any disagreement with Company on any matter relating the Company’s operations, policies, or practices. </w:t>
      </w:r>
    </w:p>
    <w:p>
      <w:pPr>
        <w:pStyle w:val="TextBody"/>
        <w:spacing w:before="240" w:after="0"/>
        <w:jc w:val="left"/>
        <w:rPr>
          <w:rFonts w:ascii="Times New Roman" w:hAnsi="Times New Roman"/>
          <w:sz w:val="20"/>
        </w:rPr>
      </w:pPr>
      <w:r>
        <w:rPr>
          <w:rFonts w:ascii="Times New Roman" w:hAnsi="Times New Roman"/>
          <w:sz w:val="20"/>
        </w:rPr>
        <w:t xml:space="preserve">Also, on August 11, 2021, the Board authorized and established the Science and Technology Committee to oversee science and technology matters of the Company, focused on external and internal innovation and pipeline opportunities. The Board appointed Ms. Crane to serve as Chair of the Science and Technology Committee, and appointed Dr. Ackermann and Andrew Goldberg, M.D. to serve as committee members. </w:t>
      </w:r>
    </w:p>
    <w:p>
      <w:pPr>
        <w:pStyle w:val="TextBody"/>
        <w:spacing w:before="240" w:after="0"/>
        <w:jc w:val="left"/>
        <w:rPr>
          <w:rFonts w:ascii="Times New Roman" w:hAnsi="Times New Roman"/>
          <w:sz w:val="20"/>
        </w:rPr>
      </w:pPr>
      <w:r>
        <w:rPr>
          <w:rFonts w:ascii="Times New Roman" w:hAnsi="Times New Roman"/>
          <w:sz w:val="20"/>
        </w:rPr>
        <w:t xml:space="preserve">Further, the Board has appointed Wendy Yarno, a member of the Company’s Board, as Chair of the Compensation Committee, effective immediately. Dr. Goldberg will move from serving on the Compensation Committee to the Science and Technology Committee as noted above. Dr. Ackermann and William J. Link, Ph.D. will continue to serve on the Compensation Committee, together with Ms. Yarno.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1040"/>
        <w:gridCol w:w="3005"/>
      </w:tblGrid>
      <w:tr>
        <w:trPr/>
        <w:tc>
          <w:tcPr>
            <w:tcW w:w="104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0"/>
        <w:gridCol w:w="120"/>
        <w:gridCol w:w="9525"/>
      </w:tblGrid>
      <w:tr>
        <w:trPr/>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No.</w:t>
            </w:r>
          </w:p>
        </w:tc>
        <w:tc>
          <w:tcPr>
            <w:tcW w:w="120" w:type="dxa"/>
            <w:tcBorders/>
            <w:shd w:fill="auto" w:val="clear"/>
            <w:vAlign w:val="center"/>
          </w:tcPr>
          <w:p>
            <w:pPr>
              <w:pStyle w:val="TableContents"/>
              <w:spacing w:before="0" w:after="283"/>
              <w:rPr/>
            </w:pPr>
            <w:r>
              <w:rPr/>
              <w:t>  </w:t>
            </w:r>
          </w:p>
        </w:tc>
        <w:tc>
          <w:tcPr>
            <w:tcW w:w="952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Description</w:t>
            </w:r>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10.1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r:id="rId2">
              <w:r>
                <w:rPr>
                  <w:rStyle w:val="InternetLink"/>
                </w:rPr>
                <w:t xml:space="preserve">Form of Indemnity Agreement (incorporated by reference to Exhibit 10.1 to the Company’s Amended Registration Statement on Form S-1 (File No. 333-249076) filed with the Securities and Exchange Commission on October 9, 2020). </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w:anchor="d166164dex991.htm">
              <w:r>
                <w:rPr>
                  <w:rStyle w:val="InternetLink"/>
                </w:rPr>
                <w:t xml:space="preserve">Press Release issued by the Company on August 12, 2021 announcing the appointment of Ms. Crane to the Board of Directors. </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r>
              <w:rPr/>
              <w:t>Cover Page Interactive Data File (embedded within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240" w:after="0"/>
        <w:jc w:val="left"/>
        <w:rPr>
          <w:rFonts w:ascii="Times New Roman" w:hAnsi="Times New Roman"/>
          <w:sz w:val="20"/>
        </w:rPr>
      </w:pPr>
      <w:r>
        <w:rPr>
          <w:rFonts w:ascii="Times New Roman" w:hAnsi="Times New Roman"/>
          <w:sz w:val="20"/>
        </w:rPr>
        <w:t xml:space="preserve">Dated: August 12, 2021 </w:t>
      </w:r>
    </w:p>
    <w:p>
      <w:pPr>
        <w:pStyle w:val="TextBody"/>
        <w:spacing w:before="0" w:after="0"/>
        <w:jc w:val="left"/>
        <w:rPr/>
      </w:pPr>
      <w:r>
        <w:rPr/>
        <w:t> </w:t>
      </w:r>
    </w:p>
    <w:tbl>
      <w:tblPr>
        <w:tblW w:w="4075" w:type="dxa"/>
        <w:jc w:val="left"/>
        <w:tblInd w:w="0" w:type="dxa"/>
        <w:tblCellMar>
          <w:top w:w="0" w:type="dxa"/>
          <w:left w:w="0" w:type="dxa"/>
          <w:bottom w:w="0" w:type="dxa"/>
          <w:right w:w="0" w:type="dxa"/>
        </w:tblCellMar>
      </w:tblPr>
      <w:tblGrid>
        <w:gridCol w:w="380"/>
        <w:gridCol w:w="60"/>
        <w:gridCol w:w="3635"/>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35" w:type="dxa"/>
            <w:tcBorders/>
            <w:shd w:fill="auto" w:val="clear"/>
            <w:vAlign w:val="center"/>
          </w:tcPr>
          <w:p>
            <w:pPr>
              <w:pStyle w:val="TableContents"/>
              <w:spacing w:before="0" w:after="283"/>
              <w:rPr>
                <w:sz w:val="4"/>
                <w:szCs w:val="4"/>
              </w:rPr>
            </w:pPr>
            <w:r>
              <w:rPr>
                <w:sz w:val="4"/>
                <w:szCs w:val="4"/>
              </w:rPr>
            </w:r>
          </w:p>
        </w:tc>
      </w:tr>
      <w:tr>
        <w:trPr/>
        <w:tc>
          <w:tcPr>
            <w:tcW w:w="4075" w:type="dxa"/>
            <w:gridSpan w:val="3"/>
            <w:tcBorders/>
            <w:shd w:fill="auto" w:val="clear"/>
            <w:vAlign w:val="center"/>
          </w:tcPr>
          <w:p>
            <w:pPr>
              <w:pStyle w:val="TableContents"/>
              <w:spacing w:before="0" w:after="283"/>
              <w:rPr/>
            </w:pPr>
            <w:r>
              <w:rPr/>
              <w:t>Tarsus Pharmaceuticals, Inc.</w:t>
            </w:r>
          </w:p>
        </w:tc>
      </w:tr>
      <w:tr>
        <w:trPr/>
        <w:tc>
          <w:tcPr>
            <w:tcW w:w="380" w:type="dxa"/>
            <w:tcBorders/>
            <w:shd w:fill="auto" w:val="clear"/>
            <w:vAlign w:val="center"/>
          </w:tcPr>
          <w:p>
            <w:pPr>
              <w:pStyle w:val="TableContents"/>
              <w:spacing w:before="0" w:after="283"/>
              <w:rPr>
                <w:sz w:val="4"/>
                <w:szCs w:val="4"/>
              </w:rPr>
            </w:pPr>
            <w:r>
              <w:rPr>
                <w:sz w:val="4"/>
                <w:szCs w:val="4"/>
              </w:rPr>
            </w:r>
          </w:p>
        </w:tc>
        <w:tc>
          <w:tcPr>
            <w:tcW w:w="369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Bobak Azamian</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Bobak Azamian, M.D., Ph.D.</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President and Chief Executive Officer</w:t>
            </w:r>
          </w:p>
        </w:tc>
      </w:tr>
    </w:tbl>
    <w:p>
      <w:pPr>
        <w:pStyle w:val="TextBody"/>
        <w:spacing w:before="0" w:after="0"/>
        <w:jc w:val="right"/>
        <w:rPr>
          <w:rFonts w:ascii="Times New Roman" w:hAnsi="Times New Roman"/>
          <w:b/>
          <w:sz w:val="20"/>
        </w:rPr>
      </w:pPr>
      <w:r>
        <w:br w:type="page"/>
      </w:r>
      <w:bookmarkStart w:id="2" w:name="d166164dex991.htm"/>
      <w:bookmarkStart w:id="3" w:name="ksd166164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center"/>
        <w:rPr/>
      </w:pPr>
      <w:r>
        <w:rPr/>
        <w:drawing>
          <wp:inline distT="0" distB="0" distL="0" distR="0">
            <wp:extent cx="156210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562100" cy="107632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4"/>
        </w:rPr>
      </w:pPr>
      <w:r>
        <w:rPr>
          <w:rFonts w:ascii="Times New Roman" w:hAnsi="Times New Roman"/>
          <w:b/>
          <w:sz w:val="24"/>
        </w:rPr>
        <w:t xml:space="preserve">Tarsus Pharmaceuticals, Inc. Appoints Pharmaceutical and Healthcare Industry Leader Rosemary A. Crane to Board of Directors </w:t>
      </w:r>
    </w:p>
    <w:p>
      <w:pPr>
        <w:pStyle w:val="TextBody"/>
        <w:spacing w:before="240" w:after="0"/>
        <w:jc w:val="center"/>
        <w:rPr>
          <w:rFonts w:ascii="Times New Roman" w:hAnsi="Times New Roman"/>
          <w:i/>
          <w:sz w:val="20"/>
        </w:rPr>
      </w:pPr>
      <w:r>
        <w:rPr>
          <w:rFonts w:ascii="Times New Roman" w:hAnsi="Times New Roman"/>
          <w:i/>
          <w:sz w:val="20"/>
        </w:rPr>
        <w:t xml:space="preserve">Ms. Crane brings over 30 years of experience in executive leadership, commercialization, and business development in the pharmaceutical and healthcare industries </w:t>
      </w:r>
    </w:p>
    <w:p>
      <w:pPr>
        <w:pStyle w:val="TextBody"/>
        <w:spacing w:before="240" w:after="0"/>
        <w:jc w:val="left"/>
        <w:rPr>
          <w:rFonts w:ascii="Times New Roman" w:hAnsi="Times New Roman"/>
          <w:sz w:val="20"/>
        </w:rPr>
      </w:pPr>
      <w:r>
        <w:rPr>
          <w:rFonts w:ascii="Times New Roman" w:hAnsi="Times New Roman"/>
          <w:sz w:val="20"/>
        </w:rPr>
        <w:t xml:space="preserve">IRVINE, Calif., August 12, 2021  Tarsus Pharmaceuticals, Inc. (NASDAQ: TARS), a late clinical-stage biopharmaceutical company whose mission is to focus on unmet needs and apply proven science and new technology to revolutionize treatment for patients, starting with eye care, today announced the appointment of Rosemary A. Crane to its Board of Directors. Ms. Crane will serve as the Chair of the newly created Science and Technology Committee, focused on external and internal innovation and pipeline opportunities. Ms. Crane has more than 30 years of extensive experience in the pharmaceutical industry, including executive leadership, board service, innovation, business development, operations, and global commercialization expertise. </w:t>
      </w:r>
    </w:p>
    <w:p>
      <w:pPr>
        <w:pStyle w:val="TextBody"/>
        <w:spacing w:before="240" w:after="0"/>
        <w:jc w:val="left"/>
        <w:rPr>
          <w:rFonts w:ascii="Times New Roman" w:hAnsi="Times New Roman"/>
          <w:sz w:val="20"/>
        </w:rPr>
      </w:pPr>
      <w:r>
        <w:rPr>
          <w:rFonts w:ascii="Times New Roman" w:hAnsi="Times New Roman"/>
          <w:sz w:val="20"/>
        </w:rPr>
        <w:t xml:space="preserve">We are delighted to welcome Rose to our Board of Directors at such an important and exciting time for Tarsus, said Michael Ackermann, Ph.D., Chairman of Tarsus Board of Directors. Her wealth of relevant industry experience will add tremendous value to our Board as the company navigates many significant near-term and future milestones. </w:t>
      </w:r>
    </w:p>
    <w:p>
      <w:pPr>
        <w:pStyle w:val="TextBody"/>
        <w:spacing w:before="240" w:after="0"/>
        <w:jc w:val="left"/>
        <w:rPr>
          <w:rFonts w:ascii="Times New Roman" w:hAnsi="Times New Roman"/>
          <w:sz w:val="20"/>
        </w:rPr>
      </w:pPr>
      <w:r>
        <w:rPr>
          <w:rFonts w:ascii="Times New Roman" w:hAnsi="Times New Roman"/>
          <w:sz w:val="20"/>
        </w:rPr>
        <w:t xml:space="preserve">Ms. Crane brings significant executive leadership experience and operating expertise to the Tarsus Board, having previously served as President and Chief Executive Officer of both MELA Sciences, Inc. (now Strata Skin Sciences) and Epocrates, Inc., as well as Partner and Head of Commercialization at Appletree Partners. Prior to that, Ms. Crane held several senior executive positions at Johnson &amp; Johnson, including Group Chairman, OTC &amp; Nutritional Group, leading the largest worldwide OTC company. Earlier in her career, she spent 20 years at Bristol Myers Squibb, completing her tenure as President, U.S. Primary Care. </w:t>
      </w:r>
    </w:p>
    <w:p>
      <w:pPr>
        <w:pStyle w:val="TextBody"/>
        <w:spacing w:before="240" w:after="0"/>
        <w:jc w:val="left"/>
        <w:rPr>
          <w:rFonts w:ascii="Times New Roman" w:hAnsi="Times New Roman"/>
          <w:sz w:val="20"/>
        </w:rPr>
      </w:pPr>
      <w:r>
        <w:rPr>
          <w:rFonts w:ascii="Times New Roman" w:hAnsi="Times New Roman"/>
          <w:sz w:val="20"/>
        </w:rPr>
        <w:t xml:space="preserve">Roses expertise in innovation, commercialization, and dedication to the industry are invaluable as we look toward future pipeline products and move closer to the potential commercialization of TP-03, our lead product for the treatment of Demodex blepharitis, said Bobak Azamian, M.D., Ph.D., President and Chief Executive Officer of Tarsus. </w:t>
      </w:r>
    </w:p>
    <w:p>
      <w:pPr>
        <w:pStyle w:val="TextBody"/>
        <w:spacing w:before="240" w:after="0"/>
        <w:jc w:val="left"/>
        <w:rPr>
          <w:rFonts w:ascii="Times New Roman" w:hAnsi="Times New Roman"/>
          <w:sz w:val="20"/>
        </w:rPr>
      </w:pPr>
      <w:r>
        <w:rPr>
          <w:rFonts w:ascii="Times New Roman" w:hAnsi="Times New Roman"/>
          <w:sz w:val="20"/>
        </w:rPr>
        <w:t xml:space="preserve">Ms. Crane currently sits on the boards of Teva Pharmaceuticals Industries Ltd. and Catalent, Inc., as well as acts as a director of the Hackensack Meridian Health Center for Discovery and Innovation. Previously, she served on the boards of several pharmaceutical and life sciences companies, including Edge Therapeutics, Inc., Unilife Corporation, Cipher Pharmaceuticals Inc., Targanta Therapeutics Corp., and Zealand Pharma A/S. Ms. Crane received a B.A. in communications and English from the State University of New York at Oswego and an MBA from Kent State University. </w:t>
      </w:r>
    </w:p>
    <w:p>
      <w:pPr>
        <w:pStyle w:val="TextBody"/>
        <w:spacing w:before="240" w:after="0"/>
        <w:jc w:val="left"/>
        <w:rPr>
          <w:rFonts w:ascii="Times New Roman" w:hAnsi="Times New Roman"/>
          <w:sz w:val="20"/>
        </w:rPr>
      </w:pPr>
      <w:r>
        <w:rPr>
          <w:rFonts w:ascii="Times New Roman" w:hAnsi="Times New Roman"/>
          <w:sz w:val="20"/>
        </w:rPr>
        <w:t xml:space="preserve">I am honored to join the Tarsus Board of Directors during this pivotal moment in the companys growth, said Ms. Crane. I look forward to being part of Tarsus exciting future as the company prepares for the potential launch of TP-03, and as it looks to develop additional innovative therapeutics to address important unmet patient needs.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About Tarsus Pharmaceuticals, Inc. </w:t>
      </w:r>
    </w:p>
    <w:p>
      <w:pPr>
        <w:pStyle w:val="TextBody"/>
        <w:spacing w:before="120" w:after="0"/>
        <w:jc w:val="left"/>
        <w:rPr>
          <w:rFonts w:ascii="Times New Roman" w:hAnsi="Times New Roman"/>
          <w:sz w:val="20"/>
        </w:rPr>
      </w:pPr>
      <w:r>
        <w:rPr>
          <w:rFonts w:ascii="Times New Roman" w:hAnsi="Times New Roman"/>
          <w:sz w:val="20"/>
        </w:rPr>
        <w:t xml:space="preserve">Tarsus Pharmaceuticals, Inc. is a late clinical-stage biopharmaceutical company that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The company is studying two investigational medicines in clinical trials. Its lead product candidate, TP-03, is a novel therapeutic being studied in a second Phase 3 pivotal trial for the treatment of Demodex blepharitis. TP-03 is also being developed for the treatment of Meibomian Gland Disease. Tarsus is developing TP-05, an oral, non-vaccine therapeutic for the prevention of Lyme disease, which is currently being studied in a Phase 1 clinical trial. </w:t>
      </w:r>
    </w:p>
    <w:p>
      <w:pPr>
        <w:pStyle w:val="TextBody"/>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spacing w:before="120" w:after="0"/>
        <w:jc w:val="left"/>
        <w:rPr>
          <w:rFonts w:ascii="Times New Roman" w:hAnsi="Times New Roman"/>
          <w:sz w:val="20"/>
        </w:rPr>
      </w:pPr>
      <w:r>
        <w:rPr>
          <w:rFonts w:ascii="Times New Roman" w:hAnsi="Times New Roman"/>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Tarsus plans for and the anticipated benefits of its product candidates, including TP-03, the benefits and value added by the new director, the timing, objectives and results of the clinical trials and anticipated regulatory and development milestones, including the potential commercialization of the Companys products, and the quotations of Tarsus management and board members.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and are detailed from time to time in the reports Tarsus files with the Securities and Exchange Commission, including Tarsus Form 10-K for the year ended December 31, 2020 filed with the SEC on March 31, 2021 and Form 10-Q for the quarter ended June 30, 2021 filed with the SEC on August 5, 2021, which Tarsus incorporates by reference into this press release and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 </w:t>
      </w:r>
    </w:p>
    <w:p>
      <w:pPr>
        <w:pStyle w:val="TextBody"/>
        <w:spacing w:before="360" w:after="0"/>
        <w:jc w:val="left"/>
        <w:rPr>
          <w:rFonts w:ascii="Times New Roman" w:hAnsi="Times New Roman"/>
          <w:b/>
          <w:sz w:val="20"/>
        </w:rPr>
      </w:pPr>
      <w:r>
        <w:rPr>
          <w:rFonts w:ascii="Times New Roman" w:hAnsi="Times New Roman"/>
          <w:b/>
          <w:sz w:val="20"/>
        </w:rPr>
        <w:t xml:space="preserve">Contacts: </w:t>
      </w:r>
    </w:p>
    <w:p>
      <w:pPr>
        <w:pStyle w:val="TextBody"/>
        <w:spacing w:before="0" w:after="0"/>
        <w:jc w:val="left"/>
        <w:rPr>
          <w:rFonts w:ascii="Times New Roman" w:hAnsi="Times New Roman"/>
          <w:sz w:val="20"/>
          <w:u w:val="single"/>
        </w:rPr>
      </w:pPr>
      <w:r>
        <w:rPr>
          <w:rFonts w:ascii="Times New Roman" w:hAnsi="Times New Roman"/>
          <w:sz w:val="20"/>
          <w:u w:val="single"/>
        </w:rPr>
        <w:t xml:space="preserve">Media Contact: </w:t>
      </w:r>
    </w:p>
    <w:p>
      <w:pPr>
        <w:pStyle w:val="TextBody"/>
        <w:spacing w:before="0" w:after="0"/>
        <w:jc w:val="left"/>
        <w:rPr>
          <w:rFonts w:ascii="Times New Roman" w:hAnsi="Times New Roman"/>
          <w:sz w:val="20"/>
        </w:rPr>
      </w:pPr>
      <w:r>
        <w:rPr>
          <w:rFonts w:ascii="Times New Roman" w:hAnsi="Times New Roman"/>
          <w:sz w:val="20"/>
        </w:rPr>
        <w:t xml:space="preserve">SuJin Oh </w:t>
      </w:r>
    </w:p>
    <w:p>
      <w:pPr>
        <w:pStyle w:val="TextBody"/>
        <w:spacing w:before="0" w:after="0"/>
        <w:jc w:val="left"/>
        <w:rPr>
          <w:rFonts w:ascii="Times New Roman" w:hAnsi="Times New Roman"/>
          <w:sz w:val="20"/>
        </w:rPr>
      </w:pPr>
      <w:r>
        <w:rPr>
          <w:rFonts w:ascii="Times New Roman" w:hAnsi="Times New Roman"/>
          <w:sz w:val="20"/>
        </w:rPr>
        <w:t xml:space="preserve">Shop PR </w:t>
      </w:r>
    </w:p>
    <w:p>
      <w:pPr>
        <w:pStyle w:val="TextBody"/>
        <w:spacing w:before="0" w:after="0"/>
        <w:jc w:val="left"/>
        <w:rPr>
          <w:rFonts w:ascii="Times New Roman" w:hAnsi="Times New Roman"/>
          <w:sz w:val="20"/>
        </w:rPr>
      </w:pPr>
      <w:r>
        <w:rPr>
          <w:rFonts w:ascii="Times New Roman" w:hAnsi="Times New Roman"/>
          <w:sz w:val="20"/>
        </w:rPr>
        <w:t xml:space="preserve">(917) 841-5213 </w:t>
      </w:r>
    </w:p>
    <w:p>
      <w:pPr>
        <w:pStyle w:val="TextBody"/>
        <w:spacing w:before="0" w:after="0"/>
        <w:jc w:val="left"/>
        <w:rPr>
          <w:rFonts w:ascii="Times New Roman" w:hAnsi="Times New Roman"/>
          <w:sz w:val="20"/>
          <w:u w:val="single"/>
        </w:rPr>
      </w:pPr>
      <w:r>
        <w:rPr>
          <w:rFonts w:ascii="Times New Roman" w:hAnsi="Times New Roman"/>
          <w:sz w:val="20"/>
          <w:u w:val="single"/>
        </w:rPr>
        <w:t xml:space="preserve">sujin@shop-pr.com </w:t>
      </w:r>
    </w:p>
    <w:p>
      <w:pPr>
        <w:pStyle w:val="TextBody"/>
        <w:spacing w:before="240" w:after="0"/>
        <w:jc w:val="left"/>
        <w:rPr>
          <w:rFonts w:ascii="Times New Roman" w:hAnsi="Times New Roman"/>
          <w:sz w:val="20"/>
          <w:u w:val="single"/>
        </w:rPr>
      </w:pPr>
      <w:r>
        <w:rPr>
          <w:rFonts w:ascii="Times New Roman" w:hAnsi="Times New Roman"/>
          <w:sz w:val="20"/>
          <w:u w:val="single"/>
        </w:rPr>
        <w:t xml:space="preserve">Investor Contact: </w:t>
      </w:r>
    </w:p>
    <w:p>
      <w:pPr>
        <w:pStyle w:val="TextBody"/>
        <w:spacing w:before="0" w:after="0"/>
        <w:jc w:val="left"/>
        <w:rPr>
          <w:rFonts w:ascii="Times New Roman" w:hAnsi="Times New Roman"/>
          <w:sz w:val="20"/>
        </w:rPr>
      </w:pPr>
      <w:r>
        <w:rPr>
          <w:rFonts w:ascii="Times New Roman" w:hAnsi="Times New Roman"/>
          <w:sz w:val="20"/>
        </w:rPr>
        <w:t xml:space="preserve">Patti Bank </w:t>
      </w:r>
    </w:p>
    <w:p>
      <w:pPr>
        <w:pStyle w:val="TextBody"/>
        <w:spacing w:before="0" w:after="0"/>
        <w:jc w:val="left"/>
        <w:rPr>
          <w:rFonts w:ascii="Times New Roman" w:hAnsi="Times New Roman"/>
          <w:sz w:val="20"/>
        </w:rPr>
      </w:pPr>
      <w:r>
        <w:rPr>
          <w:rFonts w:ascii="Times New Roman" w:hAnsi="Times New Roman"/>
          <w:sz w:val="20"/>
        </w:rPr>
        <w:t xml:space="preserve">Westwicke Partners, an ICR company </w:t>
      </w:r>
    </w:p>
    <w:p>
      <w:pPr>
        <w:pStyle w:val="TextBody"/>
        <w:spacing w:before="0" w:after="0"/>
        <w:jc w:val="left"/>
        <w:rPr>
          <w:rFonts w:ascii="Times New Roman" w:hAnsi="Times New Roman"/>
          <w:sz w:val="20"/>
        </w:rPr>
      </w:pPr>
      <w:r>
        <w:rPr>
          <w:rFonts w:ascii="Times New Roman" w:hAnsi="Times New Roman"/>
          <w:sz w:val="20"/>
        </w:rPr>
        <w:t xml:space="preserve">(415) 513-1284 </w:t>
      </w:r>
    </w:p>
    <w:p>
      <w:pPr>
        <w:pStyle w:val="TextBody"/>
        <w:spacing w:before="0" w:after="0"/>
        <w:jc w:val="left"/>
        <w:rPr>
          <w:rFonts w:ascii="Times New Roman" w:hAnsi="Times New Roman"/>
          <w:sz w:val="20"/>
          <w:u w:val="single"/>
        </w:rPr>
      </w:pPr>
      <w:r>
        <w:rPr>
          <w:rFonts w:ascii="Times New Roman" w:hAnsi="Times New Roman"/>
          <w:sz w:val="20"/>
          <w:u w:val="single"/>
        </w:rPr>
        <w:t xml:space="preserve">IR@tarsusrx.com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9790/000119312520267327/d30607dex10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1929</Words>
  <CharactersWithSpaces>12499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