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24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July 13, 2026 </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erif" w:hAnsi="Times New Roman;serif"/>
                <w:b/>
                <w:color w:val="000000"/>
                <w:sz w:val="18"/>
              </w:rPr>
            </w:pPr>
            <w:r>
              <w:rPr>
                <w:rFonts w:ascii="Times New Roman;serif" w:hAnsi="Times New Roman;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231F20"/>
          <w:sz w:val="20"/>
        </w:rPr>
      </w:pPr>
      <w:r>
        <w:rPr>
          <w:rFonts w:ascii="Times New Roman;serif" w:hAnsi="Times New Roman;serif"/>
          <w:b/>
          <w:color w:val="231F20"/>
          <w:sz w:val="20"/>
        </w:rPr>
        <w:t xml:space="preserve">17700 Laguna Canyon Road, Floor 4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Irvine, CA 92618</w:t>
      </w:r>
    </w:p>
    <w:p>
      <w:pPr>
        <w:pStyle w:val="TextBody"/>
        <w:bidi w:val="0"/>
        <w:spacing w:lineRule="auto" w:line="288" w:before="0" w:after="0"/>
        <w:jc w:val="center"/>
        <w:rPr>
          <w:rFonts w:ascii="Times New Roman;serif" w:hAnsi="Times New Roman;serif"/>
          <w:b/>
          <w:color w:val="231F20"/>
          <w:sz w:val="14"/>
        </w:rPr>
      </w:pPr>
      <w:r>
        <w:rPr>
          <w:rFonts w:ascii="Times New Roman;serif" w:hAnsi="Times New Roman;serif"/>
          <w:b/>
          <w:color w:val="231F20"/>
          <w:sz w:val="14"/>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(949) 418-1801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Market LLC</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erif" w:hAnsi="Times New Roman;serif"/>
          <w:b w:val="false"/>
          <w:color w:val="231F20"/>
          <w:sz w:val="18"/>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 xml:space="preserve">Item 5.02. </w:t>
      </w:r>
      <w:r>
        <w:rPr>
          <w:rFonts w:ascii="Times New Roman;serif" w:hAnsi="Times New Roman;serif"/>
          <w:b/>
          <w:color w:val="000000"/>
          <w:sz w:val="20"/>
          <w:shd w:fill="FFFFFF" w:val="clear"/>
        </w:rPr>
        <w:t>Departure of Directors or Certain Officers; Election of Directors; Appointment of Certain Officers; Compensatory Arrangements of Certain Officers.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13, 2026, Tarsus Pharmaceuticals, Inc. (the “Company”) announced that Aziz Mottiwala would be leaving his role as the Company’s Chief Commercial Officer and leaving his employment with the Company on July 15, 2026, to pursue a new opportunity as Chief Executive Officer of a public medical device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532"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109"/>
        <w:gridCol w:w="109"/>
        <w:gridCol w:w="109"/>
        <w:gridCol w:w="142"/>
        <w:gridCol w:w="142"/>
        <w:gridCol w:w="142"/>
        <w:gridCol w:w="410"/>
        <w:gridCol w:w="410"/>
        <w:gridCol w:w="410"/>
        <w:gridCol w:w="410"/>
        <w:gridCol w:w="410"/>
        <w:gridCol w:w="58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Bryan Wahl</w:t>
            </w:r>
          </w:p>
        </w:tc>
      </w:tr>
      <w:tr>
        <w:trPr/>
        <w:tc>
          <w:tcPr>
            <w:tcW w:w="21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26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Bryan Wahl</w:t>
            </w:r>
          </w:p>
        </w:tc>
      </w:tr>
      <w:tr>
        <w:trPr/>
        <w:tc>
          <w:tcPr>
            <w:tcW w:w="21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421</Words>
  <Characters>2370</Characters>
  <CharactersWithSpaces>2746</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